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C1" w:rsidRDefault="006126C1">
      <w:pPr>
        <w:pStyle w:val="Absenderadresse"/>
        <w:ind w:left="0"/>
      </w:pPr>
    </w:p>
    <w:p w:rsidR="006126C1" w:rsidRDefault="006126C1">
      <w:pPr>
        <w:pStyle w:val="Absenderadresse"/>
      </w:pPr>
    </w:p>
    <w:p w:rsidR="006126C1" w:rsidRPr="00850762" w:rsidRDefault="00642EE9">
      <w:pPr>
        <w:pStyle w:val="Absenderadresse"/>
        <w:rPr>
          <w:sz w:val="22"/>
          <w:szCs w:val="22"/>
        </w:rPr>
      </w:pPr>
      <w:sdt>
        <w:sdtPr>
          <w:rPr>
            <w:sz w:val="22"/>
            <w:szCs w:val="22"/>
          </w:rPr>
          <w:id w:val="290787004"/>
          <w:placeholder>
            <w:docPart w:val="F4B84F72FB6C48F285094D8B3ACC9534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3F51F2">
            <w:t>[Geben Sie den Namen des Abse</w:t>
          </w:r>
          <w:r w:rsidR="003F51F2">
            <w:t>n</w:t>
          </w:r>
          <w:r w:rsidR="003F51F2">
            <w:t>ders ein]</w:t>
          </w:r>
        </w:sdtContent>
      </w:sdt>
    </w:p>
    <w:p w:rsidR="00CD2528" w:rsidRDefault="00CD2528" w:rsidP="0094631F">
      <w:pPr>
        <w:pStyle w:val="Text"/>
        <w:spacing w:after="0"/>
        <w:jc w:val="both"/>
        <w:rPr>
          <w:rFonts w:cs="Times New Roman"/>
          <w:sz w:val="24"/>
          <w:szCs w:val="24"/>
        </w:rPr>
      </w:pPr>
    </w:p>
    <w:p w:rsidR="00CD2528" w:rsidRDefault="00CD2528" w:rsidP="0094631F">
      <w:pPr>
        <w:pStyle w:val="Text"/>
        <w:spacing w:after="0"/>
        <w:jc w:val="both"/>
        <w:rPr>
          <w:rFonts w:cs="Times New Roman"/>
          <w:sz w:val="24"/>
          <w:szCs w:val="24"/>
        </w:rPr>
      </w:pPr>
    </w:p>
    <w:p w:rsidR="00F459EF" w:rsidRPr="0094631F" w:rsidRDefault="003F51F2" w:rsidP="0094631F">
      <w:pPr>
        <w:pStyle w:val="Text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Adressat</w:t>
      </w:r>
    </w:p>
    <w:p w:rsidR="00CD2528" w:rsidRDefault="00CD2528" w:rsidP="00A37543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CD2528" w:rsidRDefault="00CD2528" w:rsidP="00A37543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CD2528" w:rsidRDefault="00CD2528" w:rsidP="00A37543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9890522"/>
        <w:placeholder>
          <w:docPart w:val="A1E39976103942B88054EC8DC97999A0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.M.yyyy"/>
          <w:lid w:val="de-DE"/>
          <w:storeMappedDataAs w:val="dateTime"/>
          <w:calendar w:val="gregorian"/>
        </w:date>
      </w:sdtPr>
      <w:sdtContent>
        <w:p w:rsidR="006126C1" w:rsidRPr="0010713B" w:rsidRDefault="00CD2528" w:rsidP="00A37543">
          <w:pPr>
            <w:spacing w:after="0"/>
            <w:contextualSpacing/>
            <w:jc w:val="right"/>
            <w:rPr>
              <w:rFonts w:ascii="Arial" w:hAnsi="Arial" w:cs="Arial"/>
              <w:smallCaps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Datum</w:t>
          </w:r>
        </w:p>
      </w:sdtContent>
    </w:sdt>
    <w:p w:rsidR="00172193" w:rsidRDefault="00172193" w:rsidP="00172193">
      <w:pPr>
        <w:pStyle w:val="Text"/>
        <w:jc w:val="both"/>
        <w:rPr>
          <w:rFonts w:cs="Times New Roman"/>
          <w:b/>
          <w:sz w:val="24"/>
          <w:szCs w:val="24"/>
        </w:rPr>
      </w:pPr>
    </w:p>
    <w:p w:rsidR="003F51F2" w:rsidRDefault="003F51F2" w:rsidP="00172193">
      <w:pPr>
        <w:pStyle w:val="Text"/>
        <w:jc w:val="both"/>
        <w:rPr>
          <w:rFonts w:cs="Times New Roman"/>
          <w:b/>
          <w:sz w:val="24"/>
          <w:szCs w:val="24"/>
        </w:rPr>
      </w:pPr>
    </w:p>
    <w:p w:rsidR="003F51F2" w:rsidRDefault="003F51F2" w:rsidP="00172193">
      <w:pPr>
        <w:pStyle w:val="Text"/>
        <w:jc w:val="both"/>
        <w:rPr>
          <w:rFonts w:cs="Times New Roman"/>
          <w:b/>
          <w:sz w:val="24"/>
          <w:szCs w:val="24"/>
        </w:rPr>
      </w:pPr>
    </w:p>
    <w:p w:rsidR="00172193" w:rsidRDefault="009D1681" w:rsidP="00172193">
      <w:pPr>
        <w:pStyle w:val="Tex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Widerspruch gegen die Ablehnung der </w:t>
      </w:r>
      <w:proofErr w:type="spellStart"/>
      <w:r>
        <w:rPr>
          <w:rFonts w:cs="Times New Roman"/>
          <w:b/>
          <w:sz w:val="24"/>
          <w:szCs w:val="24"/>
        </w:rPr>
        <w:t>Hauptstadtzulage</w:t>
      </w:r>
      <w:r w:rsidR="008021FD">
        <w:rPr>
          <w:rFonts w:cs="Times New Roman"/>
          <w:b/>
          <w:sz w:val="24"/>
          <w:szCs w:val="24"/>
        </w:rPr>
        <w:t>ngewährung</w:t>
      </w:r>
      <w:proofErr w:type="spellEnd"/>
    </w:p>
    <w:p w:rsidR="00F517B7" w:rsidRDefault="00F517B7" w:rsidP="00F517B7">
      <w:pPr>
        <w:pStyle w:val="Text"/>
        <w:jc w:val="both"/>
        <w:rPr>
          <w:rFonts w:cs="Times New Roman"/>
          <w:sz w:val="24"/>
          <w:szCs w:val="24"/>
        </w:rPr>
      </w:pPr>
    </w:p>
    <w:p w:rsidR="00F517B7" w:rsidRPr="00306E51" w:rsidRDefault="00F517B7" w:rsidP="00306E51">
      <w:pPr>
        <w:pStyle w:val="Text"/>
        <w:spacing w:after="0" w:line="360" w:lineRule="auto"/>
        <w:jc w:val="both"/>
        <w:rPr>
          <w:sz w:val="24"/>
          <w:szCs w:val="24"/>
        </w:rPr>
      </w:pPr>
      <w:r w:rsidRPr="00306E51">
        <w:rPr>
          <w:sz w:val="24"/>
          <w:szCs w:val="24"/>
        </w:rPr>
        <w:t>Sehr geehrte Damen und Herren,</w:t>
      </w:r>
    </w:p>
    <w:p w:rsidR="00F517B7" w:rsidRPr="00306E51" w:rsidRDefault="00F517B7" w:rsidP="00306E51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CD2528" w:rsidRDefault="00FC20BD" w:rsidP="00306E51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</w:t>
      </w:r>
      <w:r w:rsidR="00F3417B" w:rsidRPr="00306E51">
        <w:rPr>
          <w:sz w:val="24"/>
          <w:szCs w:val="24"/>
        </w:rPr>
        <w:t xml:space="preserve">gen Ihren Bescheid vom </w:t>
      </w:r>
      <w:r w:rsidR="00CD2528">
        <w:rPr>
          <w:sz w:val="24"/>
          <w:szCs w:val="24"/>
        </w:rPr>
        <w:t>___________</w:t>
      </w:r>
      <w:r w:rsidR="00F3417B" w:rsidRPr="00306E51">
        <w:rPr>
          <w:sz w:val="24"/>
          <w:szCs w:val="24"/>
        </w:rPr>
        <w:t xml:space="preserve">, mir zugegangen am </w:t>
      </w:r>
      <w:r w:rsidR="00CD2528">
        <w:rPr>
          <w:sz w:val="24"/>
          <w:szCs w:val="24"/>
        </w:rPr>
        <w:t>_______lege ich Wide</w:t>
      </w:r>
      <w:r w:rsidR="00CD2528">
        <w:rPr>
          <w:sz w:val="24"/>
          <w:szCs w:val="24"/>
        </w:rPr>
        <w:t>r</w:t>
      </w:r>
      <w:r w:rsidR="00CD2528">
        <w:rPr>
          <w:sz w:val="24"/>
          <w:szCs w:val="24"/>
        </w:rPr>
        <w:t>spruch ein</w:t>
      </w:r>
      <w:r w:rsidR="003F51F2">
        <w:rPr>
          <w:sz w:val="24"/>
          <w:szCs w:val="24"/>
        </w:rPr>
        <w:t>.</w:t>
      </w:r>
    </w:p>
    <w:p w:rsidR="003F51F2" w:rsidRDefault="003F51F2" w:rsidP="00306E51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F3417B" w:rsidRDefault="00CD2528" w:rsidP="00306E51">
      <w:pPr>
        <w:pStyle w:val="Text"/>
        <w:spacing w:after="0" w:line="360" w:lineRule="auto"/>
        <w:jc w:val="both"/>
        <w:rPr>
          <w:sz w:val="24"/>
          <w:szCs w:val="24"/>
          <w:u w:val="single"/>
        </w:rPr>
      </w:pPr>
      <w:r w:rsidRPr="003F51F2">
        <w:rPr>
          <w:sz w:val="24"/>
          <w:szCs w:val="24"/>
          <w:u w:val="single"/>
        </w:rPr>
        <w:t>Be</w:t>
      </w:r>
      <w:r w:rsidR="008C0329" w:rsidRPr="003F51F2">
        <w:rPr>
          <w:sz w:val="24"/>
          <w:szCs w:val="24"/>
          <w:u w:val="single"/>
        </w:rPr>
        <w:t>grü</w:t>
      </w:r>
      <w:r w:rsidR="008C0329" w:rsidRPr="003F51F2">
        <w:rPr>
          <w:sz w:val="24"/>
          <w:szCs w:val="24"/>
          <w:u w:val="single"/>
        </w:rPr>
        <w:t>n</w:t>
      </w:r>
      <w:r w:rsidR="003F51F2" w:rsidRPr="003F51F2">
        <w:rPr>
          <w:sz w:val="24"/>
          <w:szCs w:val="24"/>
          <w:u w:val="single"/>
        </w:rPr>
        <w:t>dung:</w:t>
      </w:r>
    </w:p>
    <w:p w:rsidR="003F51F2" w:rsidRPr="003F51F2" w:rsidRDefault="003F51F2" w:rsidP="00306E51">
      <w:pPr>
        <w:pStyle w:val="Text"/>
        <w:spacing w:after="0" w:line="360" w:lineRule="auto"/>
        <w:jc w:val="both"/>
        <w:rPr>
          <w:sz w:val="24"/>
          <w:szCs w:val="24"/>
          <w:u w:val="single"/>
        </w:rPr>
      </w:pPr>
    </w:p>
    <w:p w:rsidR="00A86A14" w:rsidRDefault="00A86A14" w:rsidP="00306E51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 Ablehnung der Hauptstadtzulage in Höhe von 150 € stellt einen Verstoß gegen</w:t>
      </w:r>
      <w:r w:rsidR="00F3417B" w:rsidRPr="00306E51">
        <w:rPr>
          <w:sz w:val="24"/>
          <w:szCs w:val="24"/>
        </w:rPr>
        <w:t xml:space="preserve"> Art. 33 Abs. 5 GG </w:t>
      </w:r>
      <w:r w:rsidR="00F073FD">
        <w:rPr>
          <w:sz w:val="24"/>
          <w:szCs w:val="24"/>
        </w:rPr>
        <w:t>dar. D</w:t>
      </w:r>
      <w:r>
        <w:rPr>
          <w:sz w:val="24"/>
          <w:szCs w:val="24"/>
        </w:rPr>
        <w:t xml:space="preserve">emnach </w:t>
      </w:r>
      <w:r w:rsidR="00F3417B" w:rsidRPr="00306E51">
        <w:rPr>
          <w:sz w:val="24"/>
          <w:szCs w:val="24"/>
        </w:rPr>
        <w:t>ist das Recht des öffentlichen Dienstes unter Berücksichtigung</w:t>
      </w:r>
      <w:r w:rsidR="00306E51">
        <w:rPr>
          <w:sz w:val="24"/>
          <w:szCs w:val="24"/>
        </w:rPr>
        <w:t xml:space="preserve"> </w:t>
      </w:r>
      <w:r w:rsidR="00F3417B" w:rsidRPr="00306E51">
        <w:rPr>
          <w:sz w:val="24"/>
          <w:szCs w:val="24"/>
        </w:rPr>
        <w:t xml:space="preserve">der hergebrachten Grundsätze des Berufsbeamtentums zu regeln und fortzuentwickeln. </w:t>
      </w:r>
      <w:r w:rsidR="00F073FD">
        <w:rPr>
          <w:sz w:val="24"/>
          <w:szCs w:val="24"/>
        </w:rPr>
        <w:t xml:space="preserve">Der </w:t>
      </w:r>
      <w:r w:rsidR="00F3417B" w:rsidRPr="00306E51">
        <w:rPr>
          <w:sz w:val="24"/>
          <w:szCs w:val="24"/>
        </w:rPr>
        <w:t xml:space="preserve">Art. 33 Abs. 5 GG ist </w:t>
      </w:r>
      <w:r>
        <w:rPr>
          <w:sz w:val="24"/>
          <w:szCs w:val="24"/>
        </w:rPr>
        <w:t xml:space="preserve">somit </w:t>
      </w:r>
      <w:r w:rsidR="00F3417B" w:rsidRPr="00306E51">
        <w:rPr>
          <w:sz w:val="24"/>
          <w:szCs w:val="24"/>
        </w:rPr>
        <w:t>unmittelbar geltendes Recht und enthält einen Regelung</w:t>
      </w:r>
      <w:r w:rsidR="00F3417B" w:rsidRPr="00306E51">
        <w:rPr>
          <w:sz w:val="24"/>
          <w:szCs w:val="24"/>
        </w:rPr>
        <w:t>s</w:t>
      </w:r>
      <w:r w:rsidR="00F3417B" w:rsidRPr="00306E51">
        <w:rPr>
          <w:sz w:val="24"/>
          <w:szCs w:val="24"/>
        </w:rPr>
        <w:t>auftrag an den Gesetzgeber sowie eine institutionelle Garantie des Berufsbeamtentums.</w:t>
      </w:r>
      <w:r w:rsidR="007D6123" w:rsidRPr="00306E51">
        <w:rPr>
          <w:sz w:val="24"/>
          <w:szCs w:val="24"/>
        </w:rPr>
        <w:t xml:space="preserve"> </w:t>
      </w:r>
    </w:p>
    <w:p w:rsidR="00A86A14" w:rsidRDefault="00A86A14" w:rsidP="00306E51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8021FD" w:rsidRDefault="00A86A14" w:rsidP="00F073FD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Entsprechend des </w:t>
      </w:r>
      <w:r w:rsidR="00F073FD">
        <w:rPr>
          <w:sz w:val="24"/>
          <w:szCs w:val="24"/>
        </w:rPr>
        <w:t>Leistung</w:t>
      </w:r>
      <w:r>
        <w:rPr>
          <w:sz w:val="24"/>
          <w:szCs w:val="24"/>
        </w:rPr>
        <w:t>sprinzip</w:t>
      </w:r>
      <w:r w:rsidR="00561A1B">
        <w:rPr>
          <w:sz w:val="24"/>
          <w:szCs w:val="24"/>
        </w:rPr>
        <w:t>s</w:t>
      </w:r>
      <w:r>
        <w:rPr>
          <w:sz w:val="24"/>
          <w:szCs w:val="24"/>
        </w:rPr>
        <w:t xml:space="preserve"> als </w:t>
      </w:r>
      <w:r w:rsidR="005675CC">
        <w:rPr>
          <w:sz w:val="24"/>
          <w:szCs w:val="24"/>
        </w:rPr>
        <w:t>ei</w:t>
      </w:r>
      <w:r w:rsidR="00561A1B">
        <w:rPr>
          <w:sz w:val="24"/>
          <w:szCs w:val="24"/>
        </w:rPr>
        <w:t>genständigem</w:t>
      </w:r>
      <w:r>
        <w:rPr>
          <w:sz w:val="24"/>
          <w:szCs w:val="24"/>
        </w:rPr>
        <w:t xml:space="preserve"> Grundsatz des Berufsbeamte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tums ist der Dienstherr verpflichtet, </w:t>
      </w:r>
      <w:r w:rsidRPr="00306E51">
        <w:rPr>
          <w:sz w:val="24"/>
          <w:szCs w:val="24"/>
        </w:rPr>
        <w:t xml:space="preserve">den Beamten </w:t>
      </w:r>
      <w:r w:rsidR="00F073FD">
        <w:rPr>
          <w:sz w:val="24"/>
          <w:szCs w:val="24"/>
        </w:rPr>
        <w:t>entsprechend amtsangemessen zu b</w:t>
      </w:r>
      <w:r w:rsidR="00F073FD">
        <w:rPr>
          <w:sz w:val="24"/>
          <w:szCs w:val="24"/>
        </w:rPr>
        <w:t>e</w:t>
      </w:r>
      <w:r w:rsidR="00F073FD">
        <w:rPr>
          <w:sz w:val="24"/>
          <w:szCs w:val="24"/>
        </w:rPr>
        <w:t xml:space="preserve">solden. Das Leistungsprinzip </w:t>
      </w:r>
      <w:r w:rsidR="00F073FD" w:rsidRPr="00306E51">
        <w:rPr>
          <w:sz w:val="24"/>
          <w:szCs w:val="24"/>
        </w:rPr>
        <w:t>stellt darauf ab, dass in den höher besoldeten</w:t>
      </w:r>
      <w:r w:rsidR="00F073FD">
        <w:rPr>
          <w:sz w:val="24"/>
          <w:szCs w:val="24"/>
        </w:rPr>
        <w:t xml:space="preserve"> </w:t>
      </w:r>
      <w:r w:rsidR="00F073FD" w:rsidRPr="00306E51">
        <w:rPr>
          <w:sz w:val="24"/>
          <w:szCs w:val="24"/>
        </w:rPr>
        <w:t xml:space="preserve">Ämtern die für den Dienstherrn wertvolleren Leistungen erbracht </w:t>
      </w:r>
      <w:r w:rsidR="00F073FD" w:rsidRPr="00F073FD">
        <w:rPr>
          <w:sz w:val="24"/>
          <w:szCs w:val="24"/>
        </w:rPr>
        <w:t xml:space="preserve">werden. </w:t>
      </w:r>
    </w:p>
    <w:p w:rsidR="00561A1B" w:rsidRDefault="00561A1B" w:rsidP="00F073FD">
      <w:pPr>
        <w:pStyle w:val="Text"/>
        <w:spacing w:after="0" w:line="360" w:lineRule="auto"/>
        <w:jc w:val="both"/>
        <w:rPr>
          <w:rFonts w:eastAsiaTheme="minorHAnsi"/>
          <w:sz w:val="24"/>
          <w:szCs w:val="24"/>
        </w:rPr>
      </w:pPr>
    </w:p>
    <w:p w:rsidR="00F073FD" w:rsidRDefault="00F073FD" w:rsidP="00F073FD">
      <w:pPr>
        <w:pStyle w:val="Text"/>
        <w:spacing w:after="0" w:line="360" w:lineRule="auto"/>
        <w:jc w:val="both"/>
        <w:rPr>
          <w:sz w:val="24"/>
          <w:szCs w:val="24"/>
        </w:rPr>
      </w:pPr>
      <w:r w:rsidRPr="00F073FD">
        <w:rPr>
          <w:rFonts w:eastAsiaTheme="minorHAnsi"/>
          <w:sz w:val="24"/>
          <w:szCs w:val="24"/>
        </w:rPr>
        <w:t>Amtsangemessene Gehälter sind auf dieser Grundlage so zu bemessen, dass sie de</w:t>
      </w:r>
      <w:r w:rsidR="00D32B0A">
        <w:rPr>
          <w:rFonts w:eastAsiaTheme="minorHAnsi"/>
          <w:sz w:val="24"/>
          <w:szCs w:val="24"/>
        </w:rPr>
        <w:t>n</w:t>
      </w:r>
      <w:r w:rsidRPr="00F073FD">
        <w:rPr>
          <w:rFonts w:eastAsiaTheme="minorHAnsi"/>
          <w:sz w:val="24"/>
          <w:szCs w:val="24"/>
        </w:rPr>
        <w:t xml:space="preserve"> Beamten eine Lebenshaltung ermöglichen, die der Bedeutung i</w:t>
      </w:r>
      <w:r w:rsidR="00D32B0A">
        <w:rPr>
          <w:rFonts w:eastAsiaTheme="minorHAnsi"/>
          <w:sz w:val="24"/>
          <w:szCs w:val="24"/>
        </w:rPr>
        <w:t>hres jeweiligen Amtes en</w:t>
      </w:r>
      <w:r w:rsidR="00D32B0A">
        <w:rPr>
          <w:rFonts w:eastAsiaTheme="minorHAnsi"/>
          <w:sz w:val="24"/>
          <w:szCs w:val="24"/>
        </w:rPr>
        <w:t>t</w:t>
      </w:r>
      <w:r w:rsidR="00D32B0A">
        <w:rPr>
          <w:rFonts w:eastAsiaTheme="minorHAnsi"/>
          <w:sz w:val="24"/>
          <w:szCs w:val="24"/>
        </w:rPr>
        <w:lastRenderedPageBreak/>
        <w:t>sprechen</w:t>
      </w:r>
      <w:r w:rsidRPr="00F073FD">
        <w:rPr>
          <w:rFonts w:eastAsiaTheme="minorHAnsi"/>
          <w:sz w:val="24"/>
          <w:szCs w:val="24"/>
        </w:rPr>
        <w:t xml:space="preserve">. </w:t>
      </w:r>
      <w:r w:rsidRPr="00F073FD">
        <w:rPr>
          <w:sz w:val="24"/>
          <w:szCs w:val="24"/>
        </w:rPr>
        <w:t>Deshalb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>muss im Hinblick auf</w:t>
      </w:r>
      <w:r w:rsidR="00D32B0A">
        <w:rPr>
          <w:sz w:val="24"/>
          <w:szCs w:val="24"/>
        </w:rPr>
        <w:t xml:space="preserve"> das Leistungs</w:t>
      </w:r>
      <w:r w:rsidRPr="00306E51">
        <w:rPr>
          <w:sz w:val="24"/>
          <w:szCs w:val="24"/>
        </w:rPr>
        <w:t>prinzip mit der organisationsrechtl</w:t>
      </w:r>
      <w:r w:rsidRPr="00306E51">
        <w:rPr>
          <w:sz w:val="24"/>
          <w:szCs w:val="24"/>
        </w:rPr>
        <w:t>i</w:t>
      </w:r>
      <w:r w:rsidRPr="00306E51">
        <w:rPr>
          <w:sz w:val="24"/>
          <w:szCs w:val="24"/>
        </w:rPr>
        <w:t>chen Gli</w:t>
      </w:r>
      <w:r w:rsidRPr="00306E51">
        <w:rPr>
          <w:sz w:val="24"/>
          <w:szCs w:val="24"/>
        </w:rPr>
        <w:t>e</w:t>
      </w:r>
      <w:r w:rsidRPr="00306E51">
        <w:rPr>
          <w:sz w:val="24"/>
          <w:szCs w:val="24"/>
        </w:rPr>
        <w:t>derung der Ämter eine Staffelung der Gehälter einhergehen.</w:t>
      </w:r>
      <w:r>
        <w:rPr>
          <w:sz w:val="24"/>
          <w:szCs w:val="24"/>
        </w:rPr>
        <w:t xml:space="preserve"> </w:t>
      </w:r>
    </w:p>
    <w:p w:rsidR="00F073FD" w:rsidRDefault="00F073FD" w:rsidP="00F073FD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561A1B" w:rsidRDefault="00F073FD" w:rsidP="00F073FD">
      <w:pPr>
        <w:pStyle w:val="Text"/>
        <w:spacing w:after="0" w:line="360" w:lineRule="auto"/>
        <w:jc w:val="both"/>
        <w:rPr>
          <w:sz w:val="24"/>
          <w:szCs w:val="24"/>
        </w:rPr>
      </w:pPr>
      <w:r w:rsidRPr="00F073FD">
        <w:rPr>
          <w:sz w:val="24"/>
          <w:szCs w:val="24"/>
        </w:rPr>
        <w:t xml:space="preserve">Das daraus resultierende Abstandsgebot </w:t>
      </w:r>
      <w:r w:rsidR="00D32B0A">
        <w:rPr>
          <w:sz w:val="24"/>
          <w:szCs w:val="24"/>
        </w:rPr>
        <w:t xml:space="preserve">als unmittelbar geltendes Recht gem. Art. 33 Abs. 5 GG </w:t>
      </w:r>
      <w:r w:rsidRPr="00F073FD">
        <w:rPr>
          <w:sz w:val="24"/>
          <w:szCs w:val="24"/>
        </w:rPr>
        <w:t>untersagt, den Abstand zwischen verschiedenen Besoldungsgruppen dauerhaft einzuebnen. Jedem Amt ist eine Wertigkeit immanent, die sich in der Besoldungshöhe w</w:t>
      </w:r>
      <w:r w:rsidRPr="00F073FD">
        <w:rPr>
          <w:sz w:val="24"/>
          <w:szCs w:val="24"/>
        </w:rPr>
        <w:t>i</w:t>
      </w:r>
      <w:r w:rsidRPr="00F073FD">
        <w:rPr>
          <w:sz w:val="24"/>
          <w:szCs w:val="24"/>
        </w:rPr>
        <w:t xml:space="preserve">derspiegeln muss. </w:t>
      </w:r>
    </w:p>
    <w:p w:rsidR="00561A1B" w:rsidRDefault="00561A1B" w:rsidP="00F073FD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F073FD" w:rsidRDefault="00F073FD" w:rsidP="00F073FD">
      <w:pPr>
        <w:pStyle w:val="Text"/>
        <w:spacing w:after="0" w:line="360" w:lineRule="auto"/>
        <w:jc w:val="both"/>
        <w:rPr>
          <w:sz w:val="24"/>
          <w:szCs w:val="24"/>
        </w:rPr>
      </w:pPr>
      <w:r w:rsidRPr="00F073FD">
        <w:rPr>
          <w:sz w:val="24"/>
          <w:szCs w:val="24"/>
        </w:rPr>
        <w:t>Die Wertigkeit wird insbesondere durch die Verantwortung des Amtes und die Inanspruc</w:t>
      </w:r>
      <w:r w:rsidRPr="00F073FD">
        <w:rPr>
          <w:sz w:val="24"/>
          <w:szCs w:val="24"/>
        </w:rPr>
        <w:t>h</w:t>
      </w:r>
      <w:r w:rsidRPr="00F073FD">
        <w:rPr>
          <w:sz w:val="24"/>
          <w:szCs w:val="24"/>
        </w:rPr>
        <w:t xml:space="preserve">nahme des Amtsinhabers bestimmt. </w:t>
      </w:r>
    </w:p>
    <w:p w:rsidR="00F073FD" w:rsidRDefault="00F073FD" w:rsidP="00F073FD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F073FD" w:rsidRDefault="00F073FD" w:rsidP="00F073FD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Amtsangemessenheit der jeweiligen </w:t>
      </w:r>
      <w:r w:rsidRPr="00306E51">
        <w:rPr>
          <w:sz w:val="24"/>
          <w:szCs w:val="24"/>
        </w:rPr>
        <w:t>Besoldung</w:t>
      </w:r>
      <w:r>
        <w:rPr>
          <w:sz w:val="24"/>
          <w:szCs w:val="24"/>
        </w:rPr>
        <w:t xml:space="preserve">sstufe </w:t>
      </w:r>
      <w:r w:rsidRPr="00306E51">
        <w:rPr>
          <w:sz w:val="24"/>
          <w:szCs w:val="24"/>
        </w:rPr>
        <w:t>ist damit eine notwendigerweise abgestufte Besoldung. Da bestehende Abstände zwischen den Besoldungsgruppen Au</w:t>
      </w:r>
      <w:r w:rsidRPr="00306E51">
        <w:rPr>
          <w:sz w:val="24"/>
          <w:szCs w:val="24"/>
        </w:rPr>
        <w:t>s</w:t>
      </w:r>
      <w:r w:rsidRPr="00306E51">
        <w:rPr>
          <w:sz w:val="24"/>
          <w:szCs w:val="24"/>
        </w:rPr>
        <w:t>druck der den Ämtern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>durch den Gesetzgeber zugeschriebenen Wertigkeiten sind, dürfen sie allerdings nicht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>infolge</w:t>
      </w:r>
      <w:r w:rsidR="00D32B0A">
        <w:rPr>
          <w:sz w:val="24"/>
          <w:szCs w:val="24"/>
        </w:rPr>
        <w:t xml:space="preserve"> von Einzelmaßnahmen - etwa durch die </w:t>
      </w:r>
      <w:r w:rsidRPr="00306E51">
        <w:rPr>
          <w:sz w:val="24"/>
          <w:szCs w:val="24"/>
        </w:rPr>
        <w:t>gestufte Inkraftsetzung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 xml:space="preserve">von Besoldungserhöhungen für Angehörige bestimmter Besoldungsgruppen </w:t>
      </w:r>
      <w:r w:rsidR="008021FD">
        <w:rPr>
          <w:sz w:val="24"/>
          <w:szCs w:val="24"/>
        </w:rPr>
        <w:t xml:space="preserve">- </w:t>
      </w:r>
      <w:r>
        <w:rPr>
          <w:sz w:val="24"/>
          <w:szCs w:val="24"/>
        </w:rPr>
        <w:t>nach und nach eingeebnet werden</w:t>
      </w:r>
      <w:r w:rsidR="00561A1B">
        <w:rPr>
          <w:sz w:val="24"/>
          <w:szCs w:val="24"/>
        </w:rPr>
        <w:t>.</w:t>
      </w:r>
    </w:p>
    <w:p w:rsidR="00F073FD" w:rsidRDefault="00F073FD" w:rsidP="00F073FD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707D7D" w:rsidRDefault="00707D7D" w:rsidP="00414ECF">
      <w:pPr>
        <w:pStyle w:val="Text"/>
        <w:spacing w:after="0" w:line="360" w:lineRule="auto"/>
        <w:jc w:val="both"/>
        <w:rPr>
          <w:sz w:val="24"/>
          <w:szCs w:val="24"/>
        </w:rPr>
      </w:pPr>
      <w:r w:rsidRPr="00F073FD">
        <w:rPr>
          <w:sz w:val="24"/>
          <w:szCs w:val="24"/>
        </w:rPr>
        <w:t>Mit der Begrenzung der Hauptstadtzulage auf die Besoldungsgru</w:t>
      </w:r>
      <w:r w:rsidR="008A146D" w:rsidRPr="00F073FD">
        <w:rPr>
          <w:sz w:val="24"/>
          <w:szCs w:val="24"/>
        </w:rPr>
        <w:t>p</w:t>
      </w:r>
      <w:r w:rsidRPr="00F073FD">
        <w:rPr>
          <w:sz w:val="24"/>
          <w:szCs w:val="24"/>
        </w:rPr>
        <w:t>pe A13 verletzt d</w:t>
      </w:r>
      <w:r w:rsidR="009076CF">
        <w:rPr>
          <w:sz w:val="24"/>
          <w:szCs w:val="24"/>
        </w:rPr>
        <w:t>as Land Berlin diesen Grundsatz, denn der Abstand zwischen den Ämtern der Besoldung</w:t>
      </w:r>
      <w:r w:rsidR="009076CF">
        <w:rPr>
          <w:sz w:val="24"/>
          <w:szCs w:val="24"/>
        </w:rPr>
        <w:t>s</w:t>
      </w:r>
      <w:r w:rsidR="009076CF">
        <w:rPr>
          <w:sz w:val="24"/>
          <w:szCs w:val="24"/>
        </w:rPr>
        <w:t>gruppe A13 und A14 wird dauerhaft aufgehoben.</w:t>
      </w:r>
    </w:p>
    <w:p w:rsidR="008021FD" w:rsidRDefault="008021FD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8021FD" w:rsidRDefault="008021FD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3F51F2" w:rsidRDefault="003F51F2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D32B0A" w:rsidRPr="00557FBE" w:rsidRDefault="00557FBE" w:rsidP="00557FBE">
      <w:pPr>
        <w:pStyle w:val="Text"/>
        <w:spacing w:after="0" w:line="360" w:lineRule="auto"/>
        <w:jc w:val="center"/>
        <w:rPr>
          <w:b/>
          <w:sz w:val="24"/>
          <w:szCs w:val="24"/>
        </w:rPr>
      </w:pPr>
      <w:r w:rsidRPr="00557FBE">
        <w:rPr>
          <w:b/>
          <w:sz w:val="24"/>
          <w:szCs w:val="24"/>
        </w:rPr>
        <w:lastRenderedPageBreak/>
        <w:t>Tabelle 1</w:t>
      </w:r>
    </w:p>
    <w:p w:rsidR="00EC5794" w:rsidRPr="00EC5794" w:rsidRDefault="00EC5794" w:rsidP="00EC5794">
      <w:pPr>
        <w:pStyle w:val="Text"/>
        <w:spacing w:after="0" w:line="360" w:lineRule="auto"/>
        <w:jc w:val="center"/>
        <w:rPr>
          <w:b/>
          <w:sz w:val="24"/>
          <w:szCs w:val="24"/>
        </w:rPr>
      </w:pPr>
      <w:r w:rsidRPr="00EC5794">
        <w:rPr>
          <w:b/>
          <w:sz w:val="24"/>
          <w:szCs w:val="24"/>
        </w:rPr>
        <w:t>abgestufte Besoldung nach Ämtern 2020 (in Euro)</w:t>
      </w:r>
    </w:p>
    <w:tbl>
      <w:tblPr>
        <w:tblStyle w:val="Tabellengitternetz"/>
        <w:tblW w:w="9597" w:type="dxa"/>
        <w:tblLook w:val="04A0"/>
      </w:tblPr>
      <w:tblGrid>
        <w:gridCol w:w="730"/>
        <w:gridCol w:w="1082"/>
        <w:gridCol w:w="1393"/>
        <w:gridCol w:w="1446"/>
        <w:gridCol w:w="1820"/>
        <w:gridCol w:w="1724"/>
        <w:gridCol w:w="1660"/>
      </w:tblGrid>
      <w:tr w:rsidR="00D664A1" w:rsidTr="002415BA"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:rsidR="002415BA" w:rsidRDefault="002415BA" w:rsidP="002415BA">
            <w:pPr>
              <w:pStyle w:val="Text"/>
              <w:tabs>
                <w:tab w:val="left" w:pos="930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D175E0" w:rsidRDefault="00D175E0" w:rsidP="002415BA">
            <w:pPr>
              <w:pStyle w:val="Text"/>
              <w:tabs>
                <w:tab w:val="left" w:pos="930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2415BA" w:rsidRDefault="002415BA" w:rsidP="002415BA">
            <w:pPr>
              <w:pStyle w:val="Text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Amt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15BA" w:rsidRPr="002415BA" w:rsidRDefault="002415BA" w:rsidP="009D4EB8">
            <w:pPr>
              <w:pStyle w:val="Text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2415BA">
              <w:rPr>
                <w:b/>
                <w:sz w:val="20"/>
                <w:szCs w:val="20"/>
              </w:rPr>
              <w:t>Grundge</w:t>
            </w:r>
            <w:proofErr w:type="spellEnd"/>
            <w:r w:rsidR="000B2982">
              <w:rPr>
                <w:b/>
                <w:sz w:val="20"/>
                <w:szCs w:val="20"/>
              </w:rPr>
              <w:t>-</w:t>
            </w:r>
            <w:r w:rsidR="009D4EB8">
              <w:rPr>
                <w:b/>
                <w:sz w:val="20"/>
                <w:szCs w:val="20"/>
              </w:rPr>
              <w:t>h</w:t>
            </w:r>
            <w:r w:rsidR="000B2982">
              <w:rPr>
                <w:b/>
                <w:sz w:val="20"/>
                <w:szCs w:val="20"/>
              </w:rPr>
              <w:t>alt</w:t>
            </w:r>
            <w:r w:rsidR="009D4EB8">
              <w:rPr>
                <w:b/>
                <w:sz w:val="20"/>
                <w:szCs w:val="20"/>
              </w:rPr>
              <w:t xml:space="preserve"> </w:t>
            </w:r>
            <w:r w:rsidRPr="002415BA">
              <w:rPr>
                <w:b/>
                <w:sz w:val="20"/>
                <w:szCs w:val="20"/>
              </w:rPr>
              <w:t>(Stufe 2)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15BA" w:rsidRPr="002415BA" w:rsidRDefault="002415BA" w:rsidP="002415BA">
            <w:pPr>
              <w:pStyle w:val="Text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415BA">
              <w:rPr>
                <w:b/>
                <w:sz w:val="20"/>
                <w:szCs w:val="20"/>
              </w:rPr>
              <w:t>Prozentuale Differenz</w:t>
            </w:r>
            <w:r w:rsidR="00557FBE">
              <w:rPr>
                <w:b/>
                <w:sz w:val="20"/>
                <w:szCs w:val="20"/>
              </w:rPr>
              <w:t xml:space="preserve"> zwischen den Ämtern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15BA" w:rsidRPr="002415BA" w:rsidRDefault="002415BA" w:rsidP="002415BA">
            <w:pPr>
              <w:pStyle w:val="Text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415B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</w:t>
            </w:r>
            <w:r w:rsidRPr="002415BA">
              <w:rPr>
                <w:b/>
                <w:sz w:val="20"/>
                <w:szCs w:val="20"/>
              </w:rPr>
              <w:t>lgemeine Stellenzul</w:t>
            </w:r>
            <w:r w:rsidRPr="002415BA">
              <w:rPr>
                <w:b/>
                <w:sz w:val="20"/>
                <w:szCs w:val="20"/>
              </w:rPr>
              <w:t>a</w:t>
            </w:r>
            <w:r w:rsidRPr="002415BA">
              <w:rPr>
                <w:b/>
                <w:sz w:val="20"/>
                <w:szCs w:val="20"/>
              </w:rPr>
              <w:t>ge</w:t>
            </w:r>
          </w:p>
        </w:tc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15BA" w:rsidRPr="002415BA" w:rsidRDefault="002415BA" w:rsidP="002415BA">
            <w:pPr>
              <w:pStyle w:val="Text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2415BA">
              <w:rPr>
                <w:b/>
                <w:sz w:val="20"/>
                <w:szCs w:val="20"/>
              </w:rPr>
              <w:t>auptstadtzul</w:t>
            </w:r>
            <w:r w:rsidRPr="002415BA">
              <w:rPr>
                <w:b/>
                <w:sz w:val="20"/>
                <w:szCs w:val="20"/>
              </w:rPr>
              <w:t>a</w:t>
            </w:r>
            <w:r w:rsidRPr="002415BA">
              <w:rPr>
                <w:b/>
                <w:sz w:val="20"/>
                <w:szCs w:val="20"/>
              </w:rPr>
              <w:t>ge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15BA" w:rsidRPr="002415BA" w:rsidRDefault="002415BA" w:rsidP="002415BA">
            <w:pPr>
              <w:pStyle w:val="Text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415BA">
              <w:rPr>
                <w:b/>
                <w:sz w:val="20"/>
                <w:szCs w:val="20"/>
              </w:rPr>
              <w:t>Prozentuale Differenz</w:t>
            </w:r>
            <w:r w:rsidR="009D4EB8">
              <w:rPr>
                <w:b/>
                <w:sz w:val="20"/>
                <w:szCs w:val="20"/>
              </w:rPr>
              <w:t xml:space="preserve"> (G</w:t>
            </w:r>
            <w:r w:rsidR="009D4EB8">
              <w:rPr>
                <w:b/>
                <w:sz w:val="20"/>
                <w:szCs w:val="20"/>
              </w:rPr>
              <w:t>e</w:t>
            </w:r>
            <w:r w:rsidR="009D4EB8">
              <w:rPr>
                <w:b/>
                <w:sz w:val="20"/>
                <w:szCs w:val="20"/>
              </w:rPr>
              <w:t>samtsumme)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15BA" w:rsidRPr="002415BA" w:rsidRDefault="002415BA" w:rsidP="008D4450">
            <w:pPr>
              <w:pStyle w:val="Text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415BA">
              <w:rPr>
                <w:b/>
                <w:sz w:val="20"/>
                <w:szCs w:val="20"/>
              </w:rPr>
              <w:t>Sonderza</w:t>
            </w:r>
            <w:r w:rsidRPr="002415BA">
              <w:rPr>
                <w:b/>
                <w:sz w:val="20"/>
                <w:szCs w:val="20"/>
              </w:rPr>
              <w:t>h</w:t>
            </w:r>
            <w:r w:rsidRPr="002415BA">
              <w:rPr>
                <w:b/>
                <w:sz w:val="20"/>
                <w:szCs w:val="20"/>
              </w:rPr>
              <w:t>lung</w:t>
            </w:r>
            <w:r w:rsidR="008D445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8D4450">
              <w:rPr>
                <w:b/>
                <w:sz w:val="20"/>
                <w:szCs w:val="20"/>
              </w:rPr>
              <w:t>mtl</w:t>
            </w:r>
            <w:proofErr w:type="spellEnd"/>
            <w:r w:rsidR="008D4450">
              <w:rPr>
                <w:b/>
                <w:sz w:val="20"/>
                <w:szCs w:val="20"/>
              </w:rPr>
              <w:t xml:space="preserve"> von Gesamtsu</w:t>
            </w:r>
            <w:r w:rsidR="008D4450">
              <w:rPr>
                <w:b/>
                <w:sz w:val="20"/>
                <w:szCs w:val="20"/>
              </w:rPr>
              <w:t>m</w:t>
            </w:r>
            <w:r w:rsidR="008D4450">
              <w:rPr>
                <w:b/>
                <w:sz w:val="20"/>
                <w:szCs w:val="20"/>
              </w:rPr>
              <w:t>me)</w:t>
            </w:r>
          </w:p>
        </w:tc>
      </w:tr>
      <w:tr w:rsidR="00D664A1" w:rsidTr="002415BA">
        <w:tc>
          <w:tcPr>
            <w:tcW w:w="1372" w:type="dxa"/>
            <w:tcBorders>
              <w:top w:val="single" w:sz="18" w:space="0" w:color="auto"/>
            </w:tcBorders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</w:t>
            </w:r>
          </w:p>
        </w:tc>
        <w:tc>
          <w:tcPr>
            <w:tcW w:w="1372" w:type="dxa"/>
            <w:tcBorders>
              <w:top w:val="single" w:sz="18" w:space="0" w:color="auto"/>
            </w:tcBorders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2712,13</w:t>
            </w:r>
          </w:p>
        </w:tc>
        <w:tc>
          <w:tcPr>
            <w:tcW w:w="1372" w:type="dxa"/>
            <w:tcBorders>
              <w:top w:val="single" w:sz="18" w:space="0" w:color="auto"/>
            </w:tcBorders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18" w:space="0" w:color="auto"/>
            </w:tcBorders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86,70</w:t>
            </w:r>
          </w:p>
        </w:tc>
        <w:tc>
          <w:tcPr>
            <w:tcW w:w="1373" w:type="dxa"/>
            <w:tcBorders>
              <w:top w:val="single" w:sz="18" w:space="0" w:color="auto"/>
            </w:tcBorders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68" w:type="dxa"/>
            <w:tcBorders>
              <w:top w:val="single" w:sz="18" w:space="0" w:color="auto"/>
            </w:tcBorders>
          </w:tcPr>
          <w:p w:rsidR="002415BA" w:rsidRDefault="009D4EB8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(2948,83)</w:t>
            </w:r>
          </w:p>
        </w:tc>
        <w:tc>
          <w:tcPr>
            <w:tcW w:w="1368" w:type="dxa"/>
            <w:tcBorders>
              <w:top w:val="single" w:sz="18" w:space="0" w:color="auto"/>
            </w:tcBorders>
          </w:tcPr>
          <w:p w:rsidR="002415BA" w:rsidRDefault="008D4450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(</w:t>
            </w:r>
            <w:r w:rsidR="002415BA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)</w:t>
            </w:r>
          </w:p>
        </w:tc>
      </w:tr>
      <w:tr w:rsidR="00D664A1" w:rsidTr="002415BA"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</w:t>
            </w:r>
          </w:p>
        </w:tc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2932,34</w:t>
            </w:r>
          </w:p>
        </w:tc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86,70</w:t>
            </w:r>
          </w:p>
        </w:tc>
        <w:tc>
          <w:tcPr>
            <w:tcW w:w="1373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68" w:type="dxa"/>
          </w:tcPr>
          <w:p w:rsidR="002415BA" w:rsidRDefault="009A56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7,49 </w:t>
            </w:r>
            <w:r w:rsidR="009D4EB8">
              <w:rPr>
                <w:sz w:val="24"/>
                <w:szCs w:val="24"/>
              </w:rPr>
              <w:t>(3169,04)</w:t>
            </w:r>
          </w:p>
        </w:tc>
        <w:tc>
          <w:tcPr>
            <w:tcW w:w="1368" w:type="dxa"/>
          </w:tcPr>
          <w:p w:rsidR="002415BA" w:rsidRDefault="008D4450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(</w:t>
            </w:r>
            <w:r w:rsidR="002415BA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)</w:t>
            </w:r>
          </w:p>
        </w:tc>
      </w:tr>
      <w:tr w:rsidR="00D664A1" w:rsidTr="002415BA">
        <w:tc>
          <w:tcPr>
            <w:tcW w:w="1372" w:type="dxa"/>
          </w:tcPr>
          <w:p w:rsidR="009D4EB8" w:rsidRDefault="009D4EB8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</w:t>
            </w:r>
          </w:p>
        </w:tc>
        <w:tc>
          <w:tcPr>
            <w:tcW w:w="1372" w:type="dxa"/>
          </w:tcPr>
          <w:p w:rsidR="009D4EB8" w:rsidRDefault="00217C3F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3409,84</w:t>
            </w:r>
          </w:p>
        </w:tc>
        <w:tc>
          <w:tcPr>
            <w:tcW w:w="1372" w:type="dxa"/>
          </w:tcPr>
          <w:p w:rsidR="009D4EB8" w:rsidRDefault="00745D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16,27</w:t>
            </w:r>
          </w:p>
        </w:tc>
        <w:tc>
          <w:tcPr>
            <w:tcW w:w="1372" w:type="dxa"/>
          </w:tcPr>
          <w:p w:rsidR="009D4EB8" w:rsidRDefault="009A56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  <w:tc>
          <w:tcPr>
            <w:tcW w:w="1373" w:type="dxa"/>
          </w:tcPr>
          <w:p w:rsidR="009D4EB8" w:rsidRDefault="009A56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  <w:tc>
          <w:tcPr>
            <w:tcW w:w="1368" w:type="dxa"/>
          </w:tcPr>
          <w:p w:rsidR="009D4EB8" w:rsidRDefault="009A56CB" w:rsidP="00D664A1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64A1">
              <w:rPr>
                <w:sz w:val="24"/>
                <w:szCs w:val="24"/>
              </w:rPr>
              <w:t>5,05</w:t>
            </w:r>
            <w:r>
              <w:rPr>
                <w:sz w:val="24"/>
                <w:szCs w:val="24"/>
              </w:rPr>
              <w:t xml:space="preserve"> </w:t>
            </w:r>
            <w:r w:rsidR="00745DCB">
              <w:rPr>
                <w:sz w:val="24"/>
                <w:szCs w:val="24"/>
              </w:rPr>
              <w:t>(</w:t>
            </w:r>
            <w:r w:rsidR="00217C3F">
              <w:rPr>
                <w:sz w:val="24"/>
                <w:szCs w:val="24"/>
              </w:rPr>
              <w:t>3646,54)</w:t>
            </w:r>
          </w:p>
        </w:tc>
        <w:tc>
          <w:tcPr>
            <w:tcW w:w="1368" w:type="dxa"/>
          </w:tcPr>
          <w:p w:rsidR="009D4EB8" w:rsidRDefault="00217C3F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</w:tr>
      <w:tr w:rsidR="00D664A1" w:rsidTr="002415BA"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A12</w:t>
            </w:r>
          </w:p>
        </w:tc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3818,94</w:t>
            </w:r>
          </w:p>
        </w:tc>
        <w:tc>
          <w:tcPr>
            <w:tcW w:w="1372" w:type="dxa"/>
          </w:tcPr>
          <w:p w:rsidR="002415BA" w:rsidRDefault="00745D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64A1">
              <w:rPr>
                <w:sz w:val="24"/>
                <w:szCs w:val="24"/>
              </w:rPr>
              <w:t>2,00</w:t>
            </w:r>
          </w:p>
        </w:tc>
        <w:tc>
          <w:tcPr>
            <w:tcW w:w="1372" w:type="dxa"/>
          </w:tcPr>
          <w:p w:rsidR="002415BA" w:rsidRDefault="009A56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  <w:tc>
          <w:tcPr>
            <w:tcW w:w="1373" w:type="dxa"/>
          </w:tcPr>
          <w:p w:rsidR="002415BA" w:rsidRDefault="009A56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  <w:tc>
          <w:tcPr>
            <w:tcW w:w="1368" w:type="dxa"/>
          </w:tcPr>
          <w:p w:rsidR="002415BA" w:rsidRDefault="00D664A1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11,22 </w:t>
            </w:r>
            <w:r w:rsidR="009A56CB">
              <w:rPr>
                <w:sz w:val="24"/>
                <w:szCs w:val="24"/>
              </w:rPr>
              <w:t>(</w:t>
            </w:r>
            <w:r w:rsidR="00794B4F">
              <w:rPr>
                <w:sz w:val="24"/>
                <w:szCs w:val="24"/>
              </w:rPr>
              <w:t>4055,60</w:t>
            </w:r>
            <w:r w:rsidR="009A56CB">
              <w:rPr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2415BA" w:rsidRDefault="00217C3F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</w:tr>
      <w:tr w:rsidR="00D664A1" w:rsidTr="002415BA"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A13</w:t>
            </w:r>
          </w:p>
        </w:tc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4301,23</w:t>
            </w:r>
          </w:p>
        </w:tc>
        <w:tc>
          <w:tcPr>
            <w:tcW w:w="1372" w:type="dxa"/>
          </w:tcPr>
          <w:p w:rsidR="002415BA" w:rsidRDefault="00D664A1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</w:t>
            </w:r>
          </w:p>
        </w:tc>
        <w:tc>
          <w:tcPr>
            <w:tcW w:w="1372" w:type="dxa"/>
          </w:tcPr>
          <w:p w:rsidR="002415BA" w:rsidRDefault="009A56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  <w:tc>
          <w:tcPr>
            <w:tcW w:w="1373" w:type="dxa"/>
          </w:tcPr>
          <w:p w:rsidR="002415BA" w:rsidRDefault="009A56CB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  <w:tc>
          <w:tcPr>
            <w:tcW w:w="1368" w:type="dxa"/>
          </w:tcPr>
          <w:p w:rsidR="002415BA" w:rsidRDefault="00D664A1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11,88 </w:t>
            </w:r>
            <w:r w:rsidR="009A56CB">
              <w:rPr>
                <w:sz w:val="24"/>
                <w:szCs w:val="24"/>
              </w:rPr>
              <w:t>(</w:t>
            </w:r>
            <w:r w:rsidR="00794B4F">
              <w:rPr>
                <w:sz w:val="24"/>
                <w:szCs w:val="24"/>
              </w:rPr>
              <w:t>4537,93</w:t>
            </w:r>
            <w:r w:rsidR="009A56CB">
              <w:rPr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2415BA" w:rsidRDefault="00217C3F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s.o.</w:t>
            </w:r>
          </w:p>
        </w:tc>
      </w:tr>
      <w:tr w:rsidR="00D664A1" w:rsidTr="002415BA"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A14</w:t>
            </w:r>
          </w:p>
        </w:tc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4576,98</w:t>
            </w:r>
          </w:p>
        </w:tc>
        <w:tc>
          <w:tcPr>
            <w:tcW w:w="1372" w:type="dxa"/>
          </w:tcPr>
          <w:p w:rsidR="002415BA" w:rsidRDefault="00337C11" w:rsidP="009D4EB8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D664A1">
              <w:rPr>
                <w:sz w:val="24"/>
                <w:szCs w:val="24"/>
              </w:rPr>
              <w:t>39</w:t>
            </w:r>
            <w:r w:rsidR="009D4EB8">
              <w:rPr>
                <w:sz w:val="24"/>
                <w:szCs w:val="24"/>
              </w:rPr>
              <w:t>/68</w:t>
            </w:r>
            <w:r w:rsidR="002415BA">
              <w:rPr>
                <w:sz w:val="24"/>
                <w:szCs w:val="24"/>
              </w:rPr>
              <w:t>,</w:t>
            </w:r>
            <w:r w:rsidR="009D4EB8">
              <w:rPr>
                <w:sz w:val="24"/>
                <w:szCs w:val="24"/>
              </w:rPr>
              <w:t>73</w:t>
            </w:r>
            <w:r w:rsidR="000B2982">
              <w:rPr>
                <w:rStyle w:val="Funotenzeichen"/>
                <w:sz w:val="24"/>
                <w:szCs w:val="24"/>
              </w:rPr>
              <w:footnoteReference w:id="1"/>
            </w:r>
          </w:p>
        </w:tc>
        <w:tc>
          <w:tcPr>
            <w:tcW w:w="1372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373" w:type="dxa"/>
          </w:tcPr>
          <w:p w:rsidR="002415BA" w:rsidRDefault="002415BA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368" w:type="dxa"/>
          </w:tcPr>
          <w:p w:rsidR="002415BA" w:rsidRPr="000B2982" w:rsidRDefault="000B2982" w:rsidP="000B2982">
            <w:pPr>
              <w:pStyle w:val="Text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B2982">
              <w:rPr>
                <w:b/>
                <w:sz w:val="24"/>
                <w:szCs w:val="24"/>
              </w:rPr>
              <w:t>0,86</w:t>
            </w:r>
            <w:r w:rsidR="00794B4F">
              <w:rPr>
                <w:b/>
                <w:sz w:val="24"/>
                <w:szCs w:val="24"/>
              </w:rPr>
              <w:t xml:space="preserve"> </w:t>
            </w:r>
            <w:r w:rsidR="00794B4F" w:rsidRPr="00D664A1">
              <w:rPr>
                <w:sz w:val="24"/>
                <w:szCs w:val="24"/>
              </w:rPr>
              <w:t>(4576,98)</w:t>
            </w:r>
          </w:p>
        </w:tc>
        <w:tc>
          <w:tcPr>
            <w:tcW w:w="1368" w:type="dxa"/>
          </w:tcPr>
          <w:p w:rsidR="002415BA" w:rsidRDefault="00D664A1" w:rsidP="000B2982">
            <w:pPr>
              <w:pStyle w:val="Text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s.o. </w:t>
            </w:r>
            <w:r w:rsidR="002415BA">
              <w:rPr>
                <w:sz w:val="24"/>
                <w:szCs w:val="24"/>
              </w:rPr>
              <w:t>/</w:t>
            </w:r>
            <w:r w:rsidR="008D4450">
              <w:rPr>
                <w:sz w:val="24"/>
                <w:szCs w:val="24"/>
              </w:rPr>
              <w:t>51,35</w:t>
            </w:r>
            <w:r w:rsidR="000B2982">
              <w:rPr>
                <w:rStyle w:val="Funotenzeichen"/>
                <w:sz w:val="24"/>
                <w:szCs w:val="24"/>
              </w:rPr>
              <w:footnoteReference w:id="2"/>
            </w:r>
          </w:p>
        </w:tc>
      </w:tr>
    </w:tbl>
    <w:p w:rsidR="004D1ABD" w:rsidRDefault="004D1ABD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8021FD" w:rsidRDefault="008021FD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8D04A1" w:rsidRDefault="00EC5794" w:rsidP="00414ECF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Entgegen ihrer Begründung kommt der Ausgestaltung der Zul</w:t>
      </w:r>
      <w:r w:rsidR="00F50A25">
        <w:rPr>
          <w:sz w:val="24"/>
          <w:szCs w:val="24"/>
        </w:rPr>
        <w:t>agen bei der Besoldung ein elem</w:t>
      </w:r>
      <w:r>
        <w:rPr>
          <w:sz w:val="24"/>
          <w:szCs w:val="24"/>
        </w:rPr>
        <w:t>entarer Bezug zur Alimentationsangemessenheit zu; dies muss insbesondere dann gelten, wenn die Zulage daue</w:t>
      </w:r>
      <w:r w:rsidR="00FB38E3">
        <w:rPr>
          <w:sz w:val="24"/>
          <w:szCs w:val="24"/>
        </w:rPr>
        <w:t xml:space="preserve">rhaft </w:t>
      </w:r>
      <w:r w:rsidR="00D175E0">
        <w:rPr>
          <w:sz w:val="24"/>
          <w:szCs w:val="24"/>
        </w:rPr>
        <w:t>gewährt wird</w:t>
      </w:r>
      <w:r>
        <w:rPr>
          <w:sz w:val="24"/>
          <w:szCs w:val="24"/>
        </w:rPr>
        <w:t xml:space="preserve">. </w:t>
      </w:r>
    </w:p>
    <w:p w:rsidR="008D04A1" w:rsidRDefault="008D04A1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8021FD" w:rsidRDefault="00EC5794" w:rsidP="00414ECF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Durch die </w:t>
      </w:r>
      <w:r w:rsidR="00F50A25">
        <w:rPr>
          <w:sz w:val="24"/>
          <w:szCs w:val="24"/>
        </w:rPr>
        <w:t>G</w:t>
      </w:r>
      <w:r>
        <w:rPr>
          <w:sz w:val="24"/>
          <w:szCs w:val="24"/>
        </w:rPr>
        <w:t>ewährung der allgemeine</w:t>
      </w:r>
      <w:r w:rsidR="00F50A25">
        <w:rPr>
          <w:sz w:val="24"/>
          <w:szCs w:val="24"/>
        </w:rPr>
        <w:t>n Stellenzulage sowie der H</w:t>
      </w:r>
      <w:r w:rsidR="008D04A1">
        <w:rPr>
          <w:sz w:val="24"/>
          <w:szCs w:val="24"/>
        </w:rPr>
        <w:t>auptstadtzulage, die be</w:t>
      </w:r>
      <w:r w:rsidR="008D04A1">
        <w:rPr>
          <w:sz w:val="24"/>
          <w:szCs w:val="24"/>
        </w:rPr>
        <w:t>i</w:t>
      </w:r>
      <w:r w:rsidR="008D04A1">
        <w:rPr>
          <w:sz w:val="24"/>
          <w:szCs w:val="24"/>
        </w:rPr>
        <w:t>de n</w:t>
      </w:r>
      <w:r>
        <w:rPr>
          <w:sz w:val="24"/>
          <w:szCs w:val="24"/>
        </w:rPr>
        <w:t>ur bis zur Besoldungsgruppe A13 gewährt werden, verringert sich der Abstand auf ein</w:t>
      </w:r>
      <w:r w:rsidR="00F50A25">
        <w:rPr>
          <w:sz w:val="24"/>
          <w:szCs w:val="24"/>
        </w:rPr>
        <w:t>en (noch)</w:t>
      </w:r>
      <w:r>
        <w:rPr>
          <w:sz w:val="24"/>
          <w:szCs w:val="24"/>
        </w:rPr>
        <w:t xml:space="preserve"> kaum messbaren Unterschied von 0,86 %</w:t>
      </w:r>
      <w:r w:rsidR="00D269C3">
        <w:rPr>
          <w:sz w:val="24"/>
          <w:szCs w:val="24"/>
        </w:rPr>
        <w:t xml:space="preserve"> (s. Tabelle 1)</w:t>
      </w:r>
      <w:r>
        <w:rPr>
          <w:sz w:val="24"/>
          <w:szCs w:val="24"/>
        </w:rPr>
        <w:t xml:space="preserve">. </w:t>
      </w:r>
    </w:p>
    <w:p w:rsidR="008021FD" w:rsidRDefault="008021FD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4D1ABD" w:rsidRDefault="00F00349" w:rsidP="00414ECF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Dass diese Regelung das Abstandsgebot konterkariert</w:t>
      </w:r>
      <w:r w:rsidR="009076CF">
        <w:rPr>
          <w:sz w:val="24"/>
          <w:szCs w:val="24"/>
        </w:rPr>
        <w:t>,</w:t>
      </w:r>
      <w:r>
        <w:rPr>
          <w:sz w:val="24"/>
          <w:szCs w:val="24"/>
        </w:rPr>
        <w:t xml:space="preserve"> ist auch dem Gesetzgeber aufg</w:t>
      </w:r>
      <w:r>
        <w:rPr>
          <w:sz w:val="24"/>
          <w:szCs w:val="24"/>
        </w:rPr>
        <w:t>e</w:t>
      </w:r>
      <w:r>
        <w:rPr>
          <w:sz w:val="24"/>
          <w:szCs w:val="24"/>
        </w:rPr>
        <w:t>fallen, denn in den Fäl</w:t>
      </w:r>
      <w:r w:rsidR="009076CF">
        <w:rPr>
          <w:sz w:val="24"/>
          <w:szCs w:val="24"/>
        </w:rPr>
        <w:t xml:space="preserve">len der Beförderung aus Ämtern der Besoldungsgruppe </w:t>
      </w:r>
      <w:r>
        <w:rPr>
          <w:sz w:val="24"/>
          <w:szCs w:val="24"/>
        </w:rPr>
        <w:t xml:space="preserve">A13 mit Amtszulage nach </w:t>
      </w:r>
      <w:r w:rsidR="009076CF">
        <w:rPr>
          <w:sz w:val="24"/>
          <w:szCs w:val="24"/>
        </w:rPr>
        <w:t xml:space="preserve">Besoldungsgruppe </w:t>
      </w:r>
      <w:r>
        <w:rPr>
          <w:sz w:val="24"/>
          <w:szCs w:val="24"/>
        </w:rPr>
        <w:t xml:space="preserve">A14 </w:t>
      </w:r>
      <w:r w:rsidR="00F50A25">
        <w:rPr>
          <w:sz w:val="24"/>
          <w:szCs w:val="24"/>
        </w:rPr>
        <w:t xml:space="preserve">ginge </w:t>
      </w:r>
      <w:r>
        <w:rPr>
          <w:sz w:val="24"/>
          <w:szCs w:val="24"/>
        </w:rPr>
        <w:t xml:space="preserve">gem. § 74a Abs. 4 </w:t>
      </w:r>
      <w:proofErr w:type="spellStart"/>
      <w:r>
        <w:rPr>
          <w:sz w:val="24"/>
          <w:szCs w:val="24"/>
        </w:rPr>
        <w:t>BBesG</w:t>
      </w:r>
      <w:proofErr w:type="spellEnd"/>
      <w:r>
        <w:rPr>
          <w:sz w:val="24"/>
          <w:szCs w:val="24"/>
        </w:rPr>
        <w:t xml:space="preserve"> BE ohne di</w:t>
      </w:r>
      <w:r>
        <w:rPr>
          <w:sz w:val="24"/>
          <w:szCs w:val="24"/>
        </w:rPr>
        <w:t>e</w:t>
      </w:r>
      <w:r>
        <w:rPr>
          <w:sz w:val="24"/>
          <w:szCs w:val="24"/>
        </w:rPr>
        <w:lastRenderedPageBreak/>
        <w:t>sen B</w:t>
      </w:r>
      <w:r w:rsidR="00F50A25">
        <w:rPr>
          <w:sz w:val="24"/>
          <w:szCs w:val="24"/>
        </w:rPr>
        <w:t>etr</w:t>
      </w:r>
      <w:r>
        <w:rPr>
          <w:sz w:val="24"/>
          <w:szCs w:val="24"/>
        </w:rPr>
        <w:t>ag ein fina</w:t>
      </w:r>
      <w:r w:rsidR="00F50A25">
        <w:rPr>
          <w:sz w:val="24"/>
          <w:szCs w:val="24"/>
        </w:rPr>
        <w:t>n</w:t>
      </w:r>
      <w:r>
        <w:rPr>
          <w:sz w:val="24"/>
          <w:szCs w:val="24"/>
        </w:rPr>
        <w:t>zieller Verlust im Rahmen der Befö</w:t>
      </w:r>
      <w:r w:rsidR="00F50A25">
        <w:rPr>
          <w:sz w:val="24"/>
          <w:szCs w:val="24"/>
        </w:rPr>
        <w:t>r</w:t>
      </w:r>
      <w:r>
        <w:rPr>
          <w:sz w:val="24"/>
          <w:szCs w:val="24"/>
        </w:rPr>
        <w:t>derung einher. Im R</w:t>
      </w:r>
      <w:r w:rsidR="00F50A25">
        <w:rPr>
          <w:sz w:val="24"/>
          <w:szCs w:val="24"/>
        </w:rPr>
        <w:t>undsc</w:t>
      </w:r>
      <w:r>
        <w:rPr>
          <w:sz w:val="24"/>
          <w:szCs w:val="24"/>
        </w:rPr>
        <w:t xml:space="preserve">hreiben </w:t>
      </w:r>
      <w:proofErr w:type="spellStart"/>
      <w:r w:rsidR="009076CF">
        <w:rPr>
          <w:sz w:val="24"/>
          <w:szCs w:val="24"/>
        </w:rPr>
        <w:t>SenFin</w:t>
      </w:r>
      <w:proofErr w:type="spellEnd"/>
      <w:r w:rsidR="009076CF">
        <w:rPr>
          <w:sz w:val="24"/>
          <w:szCs w:val="24"/>
        </w:rPr>
        <w:t xml:space="preserve"> </w:t>
      </w:r>
      <w:r>
        <w:rPr>
          <w:sz w:val="24"/>
          <w:szCs w:val="24"/>
        </w:rPr>
        <w:t>IV Nr. 73/2020 (</w:t>
      </w:r>
      <w:r w:rsidR="00D269C3">
        <w:rPr>
          <w:sz w:val="24"/>
          <w:szCs w:val="24"/>
        </w:rPr>
        <w:t xml:space="preserve">siehe </w:t>
      </w:r>
      <w:r>
        <w:rPr>
          <w:sz w:val="24"/>
          <w:szCs w:val="24"/>
        </w:rPr>
        <w:t>S. 7</w:t>
      </w:r>
      <w:r w:rsidR="00D269C3">
        <w:rPr>
          <w:sz w:val="24"/>
          <w:szCs w:val="24"/>
        </w:rPr>
        <w:t xml:space="preserve"> ebd.</w:t>
      </w:r>
      <w:r>
        <w:rPr>
          <w:sz w:val="24"/>
          <w:szCs w:val="24"/>
        </w:rPr>
        <w:t>) wird dieser fina</w:t>
      </w:r>
      <w:r w:rsidR="00F50A25">
        <w:rPr>
          <w:sz w:val="24"/>
          <w:szCs w:val="24"/>
        </w:rPr>
        <w:t>n</w:t>
      </w:r>
      <w:r>
        <w:rPr>
          <w:sz w:val="24"/>
          <w:szCs w:val="24"/>
        </w:rPr>
        <w:t>zielle V</w:t>
      </w:r>
      <w:r w:rsidR="00F50A25">
        <w:rPr>
          <w:sz w:val="24"/>
          <w:szCs w:val="24"/>
        </w:rPr>
        <w:t xml:space="preserve">erlust sogar nachweislich </w:t>
      </w:r>
      <w:r>
        <w:rPr>
          <w:sz w:val="24"/>
          <w:szCs w:val="24"/>
        </w:rPr>
        <w:t xml:space="preserve">errechnet und beträgt in der Stufe 1 30,71 € (im Jahr 2020).  </w:t>
      </w:r>
    </w:p>
    <w:p w:rsidR="004D1ABD" w:rsidRDefault="004D1ABD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4D1ABD" w:rsidRDefault="00F50A25" w:rsidP="00414ECF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Auch geht der Hinweis fehl, dass die Kappung des zulagenberechtigten Empfängerkreis</w:t>
      </w:r>
      <w:r w:rsidR="006F7CA6">
        <w:rPr>
          <w:sz w:val="24"/>
          <w:szCs w:val="24"/>
        </w:rPr>
        <w:t>es</w:t>
      </w:r>
      <w:r>
        <w:rPr>
          <w:sz w:val="24"/>
          <w:szCs w:val="24"/>
        </w:rPr>
        <w:t xml:space="preserve"> nicht die verfassungsrechtliche</w:t>
      </w:r>
      <w:r w:rsidR="006F7CA6">
        <w:rPr>
          <w:sz w:val="24"/>
          <w:szCs w:val="24"/>
        </w:rPr>
        <w:t>n</w:t>
      </w:r>
      <w:r>
        <w:rPr>
          <w:sz w:val="24"/>
          <w:szCs w:val="24"/>
        </w:rPr>
        <w:t xml:space="preserve"> Grundsätze tangiert. Vielmehr wird durch die dauerhafte Zulagengewährung der allgemeine</w:t>
      </w:r>
      <w:r w:rsidR="006F7CA6">
        <w:rPr>
          <w:sz w:val="24"/>
          <w:szCs w:val="24"/>
        </w:rPr>
        <w:t>n</w:t>
      </w:r>
      <w:r>
        <w:rPr>
          <w:sz w:val="24"/>
          <w:szCs w:val="24"/>
        </w:rPr>
        <w:t xml:space="preserve"> Stellenzulage sowie der </w:t>
      </w:r>
      <w:r w:rsidR="006F7CA6">
        <w:rPr>
          <w:sz w:val="24"/>
          <w:szCs w:val="24"/>
        </w:rPr>
        <w:t>H</w:t>
      </w:r>
      <w:r>
        <w:rPr>
          <w:sz w:val="24"/>
          <w:szCs w:val="24"/>
        </w:rPr>
        <w:t>auptstadtz</w:t>
      </w:r>
      <w:r w:rsidR="006F7CA6">
        <w:rPr>
          <w:sz w:val="24"/>
          <w:szCs w:val="24"/>
        </w:rPr>
        <w:t>u</w:t>
      </w:r>
      <w:r>
        <w:rPr>
          <w:sz w:val="24"/>
          <w:szCs w:val="24"/>
        </w:rPr>
        <w:t>lage jegliche finanzielle Differe</w:t>
      </w:r>
      <w:r w:rsidR="006F7CA6">
        <w:rPr>
          <w:sz w:val="24"/>
          <w:szCs w:val="24"/>
        </w:rPr>
        <w:t>n</w:t>
      </w:r>
      <w:r>
        <w:rPr>
          <w:sz w:val="24"/>
          <w:szCs w:val="24"/>
        </w:rPr>
        <w:t xml:space="preserve">zierung zwischen den </w:t>
      </w:r>
      <w:r w:rsidR="006F7CA6">
        <w:rPr>
          <w:sz w:val="24"/>
          <w:szCs w:val="24"/>
        </w:rPr>
        <w:t>B</w:t>
      </w:r>
      <w:r>
        <w:rPr>
          <w:sz w:val="24"/>
          <w:szCs w:val="24"/>
        </w:rPr>
        <w:t xml:space="preserve">esoldungsgruppen A13 und A 14 abgeschafft. Es ist somit </w:t>
      </w:r>
      <w:r w:rsidR="009076CF">
        <w:rPr>
          <w:sz w:val="24"/>
          <w:szCs w:val="24"/>
        </w:rPr>
        <w:t xml:space="preserve">z.B. </w:t>
      </w:r>
      <w:r>
        <w:rPr>
          <w:sz w:val="24"/>
          <w:szCs w:val="24"/>
        </w:rPr>
        <w:t xml:space="preserve">für einen </w:t>
      </w:r>
      <w:r w:rsidR="006F7CA6">
        <w:rPr>
          <w:sz w:val="24"/>
          <w:szCs w:val="24"/>
        </w:rPr>
        <w:t>R</w:t>
      </w:r>
      <w:r>
        <w:rPr>
          <w:sz w:val="24"/>
          <w:szCs w:val="24"/>
        </w:rPr>
        <w:t>egierungsrat (A13)</w:t>
      </w:r>
      <w:r w:rsidR="009076CF" w:rsidRPr="009076CF">
        <w:rPr>
          <w:sz w:val="24"/>
          <w:szCs w:val="24"/>
        </w:rPr>
        <w:t xml:space="preserve"> </w:t>
      </w:r>
      <w:r w:rsidR="009076CF">
        <w:rPr>
          <w:sz w:val="24"/>
          <w:szCs w:val="24"/>
        </w:rPr>
        <w:t>auch kein finanzieller Anreiz</w:t>
      </w:r>
      <w:r>
        <w:rPr>
          <w:sz w:val="24"/>
          <w:szCs w:val="24"/>
        </w:rPr>
        <w:t xml:space="preserve"> gegeben, die nächsthöhere </w:t>
      </w:r>
      <w:r w:rsidR="006F7CA6">
        <w:rPr>
          <w:sz w:val="24"/>
          <w:szCs w:val="24"/>
        </w:rPr>
        <w:t>B</w:t>
      </w:r>
      <w:r>
        <w:rPr>
          <w:sz w:val="24"/>
          <w:szCs w:val="24"/>
        </w:rPr>
        <w:t>esoldungsgruppe als Oberregierungsrat (A14) zu erreichen, da die Alim</w:t>
      </w:r>
      <w:r w:rsidR="006F7CA6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E631E6">
        <w:rPr>
          <w:sz w:val="24"/>
          <w:szCs w:val="24"/>
        </w:rPr>
        <w:t>t</w:t>
      </w:r>
      <w:r>
        <w:rPr>
          <w:sz w:val="24"/>
          <w:szCs w:val="24"/>
        </w:rPr>
        <w:t>ation im N</w:t>
      </w:r>
      <w:r w:rsidR="006F7CA6">
        <w:rPr>
          <w:sz w:val="24"/>
          <w:szCs w:val="24"/>
        </w:rPr>
        <w:t>ormal</w:t>
      </w:r>
      <w:r>
        <w:rPr>
          <w:sz w:val="24"/>
          <w:szCs w:val="24"/>
        </w:rPr>
        <w:t xml:space="preserve">fall unverändert bleibt. </w:t>
      </w:r>
    </w:p>
    <w:p w:rsidR="00F50A25" w:rsidRDefault="00F50A25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F50A25" w:rsidRDefault="00F50A25" w:rsidP="00F50A25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Beim Abstandsgebot geht es aber gerade darum, dass es </w:t>
      </w:r>
      <w:r w:rsidRPr="00306E51">
        <w:rPr>
          <w:sz w:val="24"/>
          <w:szCs w:val="24"/>
        </w:rPr>
        <w:t>auf relativ gleichbleibende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>A</w:t>
      </w:r>
      <w:r w:rsidRPr="00306E51">
        <w:rPr>
          <w:sz w:val="24"/>
          <w:szCs w:val="24"/>
        </w:rPr>
        <w:t>b</w:t>
      </w:r>
      <w:r w:rsidRPr="00306E51">
        <w:rPr>
          <w:sz w:val="24"/>
          <w:szCs w:val="24"/>
        </w:rPr>
        <w:t>stände in der Besoldung der unterschi</w:t>
      </w:r>
      <w:r>
        <w:rPr>
          <w:sz w:val="24"/>
          <w:szCs w:val="24"/>
        </w:rPr>
        <w:t xml:space="preserve">edlich bewerteten Ämter ankommt. </w:t>
      </w:r>
      <w:r w:rsidRPr="00306E51">
        <w:rPr>
          <w:sz w:val="24"/>
          <w:szCs w:val="24"/>
        </w:rPr>
        <w:t>Infolge der Infl</w:t>
      </w:r>
      <w:r w:rsidRPr="00306E51">
        <w:rPr>
          <w:sz w:val="24"/>
          <w:szCs w:val="24"/>
        </w:rPr>
        <w:t>a</w:t>
      </w:r>
      <w:r w:rsidRPr="00306E51">
        <w:rPr>
          <w:sz w:val="24"/>
          <w:szCs w:val="24"/>
        </w:rPr>
        <w:t>tion verlieren Empfänger aller Besoldungsgruppen in relativ gleichem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>Maße an Kaufkraft. Zum Aufwiegen des Kaufkraftverlusts und damit zur Sicherung des</w:t>
      </w:r>
      <w:r>
        <w:rPr>
          <w:sz w:val="24"/>
          <w:szCs w:val="24"/>
        </w:rPr>
        <w:t xml:space="preserve"> </w:t>
      </w:r>
      <w:r w:rsidR="009076CF">
        <w:rPr>
          <w:sz w:val="24"/>
          <w:szCs w:val="24"/>
        </w:rPr>
        <w:t>jeweils „</w:t>
      </w:r>
      <w:proofErr w:type="spellStart"/>
      <w:r w:rsidRPr="00306E51">
        <w:rPr>
          <w:sz w:val="24"/>
          <w:szCs w:val="24"/>
        </w:rPr>
        <w:t>amts</w:t>
      </w:r>
      <w:proofErr w:type="spellEnd"/>
      <w:r w:rsidR="009076CF">
        <w:rPr>
          <w:sz w:val="24"/>
          <w:szCs w:val="24"/>
        </w:rPr>
        <w:t>-</w:t>
      </w:r>
      <w:r w:rsidRPr="00306E51">
        <w:rPr>
          <w:sz w:val="24"/>
          <w:szCs w:val="24"/>
        </w:rPr>
        <w:t>angemessenen" Unterhalts ist daher eine Besoldungserhöhung in ebenfalls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>relativ gle</w:t>
      </w:r>
      <w:r w:rsidRPr="00306E51">
        <w:rPr>
          <w:sz w:val="24"/>
          <w:szCs w:val="24"/>
        </w:rPr>
        <w:t>i</w:t>
      </w:r>
      <w:r w:rsidRPr="00306E51">
        <w:rPr>
          <w:sz w:val="24"/>
          <w:szCs w:val="24"/>
        </w:rPr>
        <w:t>chem Maße nötig.</w:t>
      </w:r>
      <w:r>
        <w:rPr>
          <w:sz w:val="24"/>
          <w:szCs w:val="24"/>
        </w:rPr>
        <w:t xml:space="preserve"> </w:t>
      </w:r>
      <w:r w:rsidR="009076CF">
        <w:rPr>
          <w:sz w:val="24"/>
          <w:szCs w:val="24"/>
        </w:rPr>
        <w:t xml:space="preserve">Dies ist entsprechend der eigenen Berechnungen des Landes Berlins (Rundschreiben </w:t>
      </w:r>
      <w:proofErr w:type="spellStart"/>
      <w:r w:rsidR="009076CF">
        <w:rPr>
          <w:sz w:val="24"/>
          <w:szCs w:val="24"/>
        </w:rPr>
        <w:t>SenFin</w:t>
      </w:r>
      <w:proofErr w:type="spellEnd"/>
      <w:r w:rsidR="009076CF">
        <w:rPr>
          <w:sz w:val="24"/>
          <w:szCs w:val="24"/>
        </w:rPr>
        <w:t xml:space="preserve"> IV Nr. 73/2020) und auch </w:t>
      </w:r>
      <w:r w:rsidR="0022181F">
        <w:rPr>
          <w:sz w:val="24"/>
          <w:szCs w:val="24"/>
        </w:rPr>
        <w:t>mein</w:t>
      </w:r>
      <w:r w:rsidR="009076CF">
        <w:rPr>
          <w:sz w:val="24"/>
          <w:szCs w:val="24"/>
        </w:rPr>
        <w:t>er Berechnung der auf der gleichen Vergleichsgruppe der Ämtern mit der Erfahrungsstufe 2 (s. Tabelle 1) fußt, nicht gegeben.</w:t>
      </w:r>
    </w:p>
    <w:p w:rsidR="00F50A25" w:rsidRDefault="00F50A25" w:rsidP="00F50A25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22181F" w:rsidRDefault="003A1E66" w:rsidP="00414ECF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Selbstverständlich ist der Gesetzgeber befugt, Ämter neu zu bewerten und zu strukturi</w:t>
      </w:r>
      <w:r>
        <w:rPr>
          <w:sz w:val="24"/>
          <w:szCs w:val="24"/>
        </w:rPr>
        <w:t>e</w:t>
      </w:r>
      <w:r>
        <w:rPr>
          <w:sz w:val="24"/>
          <w:szCs w:val="24"/>
        </w:rPr>
        <w:t>ren; allerdings fehlt es auch hierin an einer sachgerechten Begründung für die Neuei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schätzung der Ämterwertigkeit. Der Senat </w:t>
      </w:r>
      <w:r w:rsidR="00250D95">
        <w:rPr>
          <w:sz w:val="24"/>
          <w:szCs w:val="24"/>
        </w:rPr>
        <w:t>hat mit der</w:t>
      </w:r>
      <w:r>
        <w:rPr>
          <w:sz w:val="24"/>
          <w:szCs w:val="24"/>
        </w:rPr>
        <w:t xml:space="preserve"> Gewährung der Hauptstadtzulage</w:t>
      </w:r>
      <w:r w:rsidR="00250D95">
        <w:rPr>
          <w:sz w:val="24"/>
          <w:szCs w:val="24"/>
        </w:rPr>
        <w:t xml:space="preserve"> beabsichtigt</w:t>
      </w:r>
      <w:r>
        <w:rPr>
          <w:sz w:val="24"/>
          <w:szCs w:val="24"/>
        </w:rPr>
        <w:t xml:space="preserve">, die </w:t>
      </w:r>
      <w:r w:rsidR="004F5F74">
        <w:rPr>
          <w:sz w:val="24"/>
          <w:szCs w:val="24"/>
        </w:rPr>
        <w:t>Arbeitgebera</w:t>
      </w:r>
      <w:r>
        <w:rPr>
          <w:sz w:val="24"/>
          <w:szCs w:val="24"/>
        </w:rPr>
        <w:t>ttraktivität für eine Tätigkeit im öffentlichen Dienst des La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des Berlins zu steigern. </w:t>
      </w:r>
      <w:r w:rsidR="004F5F74">
        <w:rPr>
          <w:sz w:val="24"/>
          <w:szCs w:val="24"/>
        </w:rPr>
        <w:t>Es</w:t>
      </w:r>
      <w:r w:rsidR="008D04A1">
        <w:rPr>
          <w:sz w:val="24"/>
          <w:szCs w:val="24"/>
        </w:rPr>
        <w:t xml:space="preserve"> sei vonnöten, aufgrund der hoh</w:t>
      </w:r>
      <w:r w:rsidR="004F5F74">
        <w:rPr>
          <w:sz w:val="24"/>
          <w:szCs w:val="24"/>
        </w:rPr>
        <w:t>en Ausscheidenszahlen aus Altersgründen die Besch</w:t>
      </w:r>
      <w:r w:rsidR="00EB13CF">
        <w:rPr>
          <w:sz w:val="24"/>
          <w:szCs w:val="24"/>
        </w:rPr>
        <w:t>äftigungsfähigkeit zu sichern (s. Art. 3 Nummer. 1-2 Drucksache</w:t>
      </w:r>
      <w:r w:rsidR="004F5F74">
        <w:rPr>
          <w:sz w:val="24"/>
          <w:szCs w:val="24"/>
        </w:rPr>
        <w:t xml:space="preserve"> </w:t>
      </w:r>
      <w:proofErr w:type="spellStart"/>
      <w:r w:rsidR="00EB13CF">
        <w:rPr>
          <w:sz w:val="24"/>
          <w:szCs w:val="24"/>
        </w:rPr>
        <w:t>AbgH</w:t>
      </w:r>
      <w:proofErr w:type="spellEnd"/>
      <w:r w:rsidR="00EB13CF">
        <w:rPr>
          <w:sz w:val="24"/>
          <w:szCs w:val="24"/>
        </w:rPr>
        <w:t xml:space="preserve"> 18/2665</w:t>
      </w:r>
      <w:r w:rsidR="004F5F74">
        <w:rPr>
          <w:sz w:val="24"/>
          <w:szCs w:val="24"/>
        </w:rPr>
        <w:t>).</w:t>
      </w:r>
      <w:r w:rsidR="00250D95">
        <w:rPr>
          <w:sz w:val="24"/>
          <w:szCs w:val="24"/>
        </w:rPr>
        <w:t xml:space="preserve"> </w:t>
      </w:r>
    </w:p>
    <w:p w:rsidR="0022181F" w:rsidRDefault="0022181F" w:rsidP="00414ECF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4D1ABD" w:rsidRDefault="004F5F74" w:rsidP="00414ECF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D04A1">
        <w:rPr>
          <w:sz w:val="24"/>
          <w:szCs w:val="24"/>
        </w:rPr>
        <w:t>uch wenn die</w:t>
      </w:r>
      <w:r>
        <w:rPr>
          <w:sz w:val="24"/>
          <w:szCs w:val="24"/>
        </w:rPr>
        <w:t xml:space="preserve">se Voraussetzungen sicherlich auch oberhalb der </w:t>
      </w:r>
      <w:r w:rsidR="008D04A1">
        <w:rPr>
          <w:sz w:val="24"/>
          <w:szCs w:val="24"/>
        </w:rPr>
        <w:t>B</w:t>
      </w:r>
      <w:r>
        <w:rPr>
          <w:sz w:val="24"/>
          <w:szCs w:val="24"/>
        </w:rPr>
        <w:t xml:space="preserve">esoldungsgruppe A13 gegeben sind, </w:t>
      </w:r>
      <w:r w:rsidR="006D167A">
        <w:rPr>
          <w:sz w:val="24"/>
          <w:szCs w:val="24"/>
        </w:rPr>
        <w:t xml:space="preserve">erfolgt eine Gewährung darüber hinaus nicht, da die Zulage sozial gekappt wird. </w:t>
      </w:r>
    </w:p>
    <w:p w:rsidR="00561A1B" w:rsidRDefault="00561A1B" w:rsidP="00306E51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F517B7" w:rsidRDefault="006D167A" w:rsidP="00306E51">
      <w:pPr>
        <w:pStyle w:val="Text"/>
        <w:spacing w:after="0" w:line="360" w:lineRule="auto"/>
        <w:jc w:val="both"/>
        <w:rPr>
          <w:sz w:val="24"/>
          <w:szCs w:val="24"/>
        </w:rPr>
      </w:pPr>
      <w:r w:rsidRPr="00306E51">
        <w:rPr>
          <w:sz w:val="24"/>
          <w:szCs w:val="24"/>
        </w:rPr>
        <w:lastRenderedPageBreak/>
        <w:t>Für diese Beeinträchtigung des Abstandsgebots fehlt es an einer sachlichen Rechtfert</w:t>
      </w:r>
      <w:r w:rsidRPr="00306E51">
        <w:rPr>
          <w:sz w:val="24"/>
          <w:szCs w:val="24"/>
        </w:rPr>
        <w:t>i</w:t>
      </w:r>
      <w:r w:rsidRPr="00306E51">
        <w:rPr>
          <w:sz w:val="24"/>
          <w:szCs w:val="24"/>
        </w:rPr>
        <w:t>gung</w:t>
      </w:r>
      <w:r>
        <w:rPr>
          <w:sz w:val="24"/>
          <w:szCs w:val="24"/>
        </w:rPr>
        <w:t>. Somit hat der Gesetzgeber auch das</w:t>
      </w:r>
      <w:r w:rsidRPr="00306E51">
        <w:rPr>
          <w:sz w:val="24"/>
          <w:szCs w:val="24"/>
        </w:rPr>
        <w:t xml:space="preserve"> Willkürverbot verletzt, </w:t>
      </w:r>
      <w:r>
        <w:rPr>
          <w:sz w:val="24"/>
          <w:szCs w:val="24"/>
        </w:rPr>
        <w:t>d</w:t>
      </w:r>
      <w:r w:rsidRPr="00306E51">
        <w:rPr>
          <w:sz w:val="24"/>
          <w:szCs w:val="24"/>
        </w:rPr>
        <w:t xml:space="preserve">enn </w:t>
      </w:r>
      <w:r>
        <w:rPr>
          <w:sz w:val="24"/>
          <w:szCs w:val="24"/>
        </w:rPr>
        <w:t xml:space="preserve">es fehlt ein Grund </w:t>
      </w:r>
      <w:r w:rsidRPr="00306E51">
        <w:rPr>
          <w:sz w:val="24"/>
          <w:szCs w:val="24"/>
        </w:rPr>
        <w:t xml:space="preserve">für die ungleiche Behandlung zweier </w:t>
      </w:r>
      <w:r>
        <w:rPr>
          <w:sz w:val="24"/>
          <w:szCs w:val="24"/>
        </w:rPr>
        <w:t xml:space="preserve">(gleichartiger) </w:t>
      </w:r>
      <w:r w:rsidRPr="00306E51">
        <w:rPr>
          <w:sz w:val="24"/>
          <w:szCs w:val="24"/>
        </w:rPr>
        <w:t>Sachverhalte</w:t>
      </w:r>
      <w:r>
        <w:rPr>
          <w:sz w:val="24"/>
          <w:szCs w:val="24"/>
        </w:rPr>
        <w:t xml:space="preserve"> </w:t>
      </w:r>
      <w:r w:rsidRPr="00306E51">
        <w:rPr>
          <w:sz w:val="24"/>
          <w:szCs w:val="24"/>
        </w:rPr>
        <w:t>bezogen auf den jeweils in Rede stehenden Sachbereich</w:t>
      </w:r>
      <w:r>
        <w:rPr>
          <w:sz w:val="24"/>
          <w:szCs w:val="24"/>
        </w:rPr>
        <w:t xml:space="preserve">. </w:t>
      </w:r>
      <w:r w:rsidR="002225DF" w:rsidRPr="00306E51">
        <w:rPr>
          <w:sz w:val="24"/>
          <w:szCs w:val="24"/>
        </w:rPr>
        <w:t>Solange der Gesetzgeber</w:t>
      </w:r>
      <w:r w:rsidR="00414ECF">
        <w:rPr>
          <w:sz w:val="24"/>
          <w:szCs w:val="24"/>
        </w:rPr>
        <w:t xml:space="preserve"> </w:t>
      </w:r>
      <w:r w:rsidR="002225DF" w:rsidRPr="00306E51">
        <w:rPr>
          <w:sz w:val="24"/>
          <w:szCs w:val="24"/>
        </w:rPr>
        <w:t>nicht in dokumentierter Art und Weise von seiner Befugnis zur Neueinschätzung</w:t>
      </w:r>
      <w:r w:rsidR="00414ECF">
        <w:rPr>
          <w:sz w:val="24"/>
          <w:szCs w:val="24"/>
        </w:rPr>
        <w:t xml:space="preserve"> </w:t>
      </w:r>
      <w:r w:rsidR="002225DF" w:rsidRPr="00306E51">
        <w:rPr>
          <w:sz w:val="24"/>
          <w:szCs w:val="24"/>
        </w:rPr>
        <w:t>der Ämterwertigkeit und Neustrukturi</w:t>
      </w:r>
      <w:r w:rsidR="002225DF" w:rsidRPr="00306E51">
        <w:rPr>
          <w:sz w:val="24"/>
          <w:szCs w:val="24"/>
        </w:rPr>
        <w:t>e</w:t>
      </w:r>
      <w:r w:rsidR="002225DF" w:rsidRPr="00306E51">
        <w:rPr>
          <w:sz w:val="24"/>
          <w:szCs w:val="24"/>
        </w:rPr>
        <w:t>rung des Besoldungsgefüges Gebrauch</w:t>
      </w:r>
      <w:r w:rsidR="00414E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macht, </w:t>
      </w:r>
      <w:r w:rsidR="00755D15">
        <w:rPr>
          <w:sz w:val="24"/>
          <w:szCs w:val="24"/>
        </w:rPr>
        <w:t>ist es ihm v</w:t>
      </w:r>
      <w:r>
        <w:rPr>
          <w:sz w:val="24"/>
          <w:szCs w:val="24"/>
        </w:rPr>
        <w:t xml:space="preserve">erboten, </w:t>
      </w:r>
      <w:r w:rsidR="002225DF" w:rsidRPr="00306E51">
        <w:rPr>
          <w:sz w:val="24"/>
          <w:szCs w:val="24"/>
        </w:rPr>
        <w:t>bestehende Abstände einzuebnen</w:t>
      </w:r>
      <w:r w:rsidR="00414ECF">
        <w:rPr>
          <w:sz w:val="24"/>
          <w:szCs w:val="24"/>
        </w:rPr>
        <w:t>.</w:t>
      </w:r>
    </w:p>
    <w:p w:rsidR="00755D15" w:rsidRDefault="00755D15" w:rsidP="00306E51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755D15" w:rsidRDefault="001608DD" w:rsidP="00306E51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Ich bitte, daher entsprech</w:t>
      </w:r>
      <w:r w:rsidR="008D04A1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8D04A1">
        <w:rPr>
          <w:sz w:val="24"/>
          <w:szCs w:val="24"/>
        </w:rPr>
        <w:t xml:space="preserve">d meines Antrages vom </w:t>
      </w:r>
      <w:r w:rsidR="00CD2528">
        <w:rPr>
          <w:sz w:val="24"/>
          <w:szCs w:val="24"/>
        </w:rPr>
        <w:t>________</w:t>
      </w:r>
      <w:r w:rsidR="008D04A1">
        <w:rPr>
          <w:sz w:val="24"/>
          <w:szCs w:val="24"/>
        </w:rPr>
        <w:t xml:space="preserve"> mit Beginn des Nove</w:t>
      </w:r>
      <w:r>
        <w:rPr>
          <w:sz w:val="24"/>
          <w:szCs w:val="24"/>
        </w:rPr>
        <w:t>m</w:t>
      </w:r>
      <w:r w:rsidR="008D04A1">
        <w:rPr>
          <w:sz w:val="24"/>
          <w:szCs w:val="24"/>
        </w:rPr>
        <w:t>bers</w:t>
      </w:r>
      <w:r w:rsidR="00491081">
        <w:rPr>
          <w:sz w:val="24"/>
          <w:szCs w:val="24"/>
        </w:rPr>
        <w:t xml:space="preserve"> 2020 </w:t>
      </w:r>
      <w:r w:rsidR="008D04A1">
        <w:rPr>
          <w:sz w:val="24"/>
          <w:szCs w:val="24"/>
        </w:rPr>
        <w:t>fortfolgend die Hauptst</w:t>
      </w:r>
      <w:r>
        <w:rPr>
          <w:sz w:val="24"/>
          <w:szCs w:val="24"/>
        </w:rPr>
        <w:t xml:space="preserve">adtzulage </w:t>
      </w:r>
      <w:r w:rsidR="00CD2528" w:rsidRPr="00CD2528">
        <w:rPr>
          <w:i/>
          <w:sz w:val="24"/>
          <w:szCs w:val="24"/>
        </w:rPr>
        <w:t>[optional</w:t>
      </w:r>
      <w:r w:rsidR="00CD2528">
        <w:rPr>
          <w:sz w:val="24"/>
          <w:szCs w:val="24"/>
        </w:rPr>
        <w:t>:</w:t>
      </w:r>
      <w:r w:rsidR="00491081">
        <w:rPr>
          <w:sz w:val="24"/>
          <w:szCs w:val="24"/>
        </w:rPr>
        <w:t xml:space="preserve"> </w:t>
      </w:r>
      <w:r>
        <w:rPr>
          <w:sz w:val="24"/>
          <w:szCs w:val="24"/>
        </w:rPr>
        <w:t>unter Berücksichtigung des monatl</w:t>
      </w:r>
      <w:r>
        <w:rPr>
          <w:sz w:val="24"/>
          <w:szCs w:val="24"/>
        </w:rPr>
        <w:t>i</w:t>
      </w:r>
      <w:r>
        <w:rPr>
          <w:sz w:val="24"/>
          <w:szCs w:val="24"/>
        </w:rPr>
        <w:t>ch</w:t>
      </w:r>
      <w:r w:rsidR="008D04A1">
        <w:rPr>
          <w:sz w:val="24"/>
          <w:szCs w:val="24"/>
        </w:rPr>
        <w:t>en Zuschuss</w:t>
      </w:r>
      <w:r>
        <w:rPr>
          <w:sz w:val="24"/>
          <w:szCs w:val="24"/>
        </w:rPr>
        <w:t>es</w:t>
      </w:r>
      <w:r w:rsidR="008D04A1">
        <w:rPr>
          <w:sz w:val="24"/>
          <w:szCs w:val="24"/>
        </w:rPr>
        <w:t xml:space="preserve"> für das Firmenticket</w:t>
      </w:r>
      <w:r w:rsidR="00CD2528">
        <w:rPr>
          <w:sz w:val="24"/>
          <w:szCs w:val="24"/>
        </w:rPr>
        <w:t>]</w:t>
      </w:r>
      <w:r w:rsidR="008D04A1">
        <w:rPr>
          <w:sz w:val="24"/>
          <w:szCs w:val="24"/>
        </w:rPr>
        <w:t xml:space="preserve"> zu gewähren. </w:t>
      </w:r>
    </w:p>
    <w:p w:rsidR="008D04A1" w:rsidRDefault="008D04A1" w:rsidP="00306E51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8D04A1" w:rsidRDefault="008D04A1" w:rsidP="00306E51">
      <w:pPr>
        <w:pStyle w:val="Tex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Ausdrücklich ersuche ich um eine schriftliche Eingangsbestätigung und bitte wegen des nicht absehbaren Zeitr</w:t>
      </w:r>
      <w:r w:rsidR="001608DD">
        <w:rPr>
          <w:sz w:val="24"/>
          <w:szCs w:val="24"/>
        </w:rPr>
        <w:t>aums zur Klärung der genannten R</w:t>
      </w:r>
      <w:r w:rsidR="00250D95">
        <w:rPr>
          <w:sz w:val="24"/>
          <w:szCs w:val="24"/>
        </w:rPr>
        <w:t>echtsfrage, auf die Ei</w:t>
      </w:r>
      <w:r>
        <w:rPr>
          <w:sz w:val="24"/>
          <w:szCs w:val="24"/>
        </w:rPr>
        <w:t>nrede der Verjährung zu verzichten.</w:t>
      </w:r>
    </w:p>
    <w:p w:rsidR="008D04A1" w:rsidRPr="00306E51" w:rsidRDefault="008D04A1" w:rsidP="00306E51">
      <w:pPr>
        <w:pStyle w:val="Text"/>
        <w:spacing w:after="0" w:line="360" w:lineRule="auto"/>
        <w:jc w:val="both"/>
        <w:rPr>
          <w:sz w:val="24"/>
          <w:szCs w:val="24"/>
        </w:rPr>
      </w:pPr>
    </w:p>
    <w:p w:rsidR="0029656F" w:rsidRDefault="00F517B7" w:rsidP="00306E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306E51">
        <w:rPr>
          <w:rFonts w:ascii="Arial" w:eastAsia="Times New Roman" w:hAnsi="Arial" w:cs="Arial"/>
          <w:sz w:val="24"/>
          <w:szCs w:val="24"/>
          <w:lang w:eastAsia="de-DE"/>
        </w:rPr>
        <w:t>Mit freundlichen Grüßen</w:t>
      </w:r>
    </w:p>
    <w:p w:rsidR="001608DD" w:rsidRDefault="001608DD" w:rsidP="00306E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2181F" w:rsidRDefault="0022181F" w:rsidP="00306E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9656F" w:rsidRDefault="0029656F" w:rsidP="00306E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073FD" w:rsidRDefault="00F073FD" w:rsidP="00306E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F073FD" w:rsidSect="00C751D5">
      <w:footerReference w:type="even" r:id="rId9"/>
      <w:footerReference w:type="default" r:id="rId10"/>
      <w:pgSz w:w="11907" w:h="16839"/>
      <w:pgMar w:top="1134" w:right="1134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0E" w:rsidRDefault="0044300E">
      <w:pPr>
        <w:spacing w:after="0" w:line="240" w:lineRule="auto"/>
      </w:pPr>
      <w:r>
        <w:separator/>
      </w:r>
    </w:p>
  </w:endnote>
  <w:endnote w:type="continuationSeparator" w:id="0">
    <w:p w:rsidR="0044300E" w:rsidRDefault="0044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03362"/>
      <w:docPartObj>
        <w:docPartGallery w:val="Page Numbers (Bottom of Page)"/>
        <w:docPartUnique/>
      </w:docPartObj>
    </w:sdtPr>
    <w:sdtContent>
      <w:p w:rsidR="00C751D5" w:rsidRDefault="00642EE9">
        <w:pPr>
          <w:pStyle w:val="Fuzeile"/>
          <w:ind w:right="-864"/>
          <w:jc w:val="right"/>
        </w:pPr>
        <w:r>
          <w:pict>
            <v:group id="_x0000_s10243" style="width:43.2pt;height:18.7pt;mso-position-horizontal-relative:char;mso-position-vertical-relative:line" coordorigin="614,660" coordsize="864,374">
              <v:roundrect id="_x0000_s10244" style="position:absolute;left:859;top:415;width:374;height:864;rotation:-90" arcsize="10923f" strokecolor="#a6a6a6 [2414]"/>
              <v:roundrect id="_x0000_s10245" style="position:absolute;left:898;top:451;width:296;height:792;rotation:-90" arcsize="10923f" fillcolor="#a6a6a6 [2414]" strokecolor="#a6a6a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46" type="#_x0000_t202" style="position:absolute;left:732;top:716;width:659;height:288" filled="f" stroked="f">
                <v:textbox style="mso-next-textbox:#_x0000_s10246" inset="0,0,0,0">
                  <w:txbxContent>
                    <w:p w:rsidR="00C751D5" w:rsidRDefault="00642EE9">
                      <w:pPr>
                        <w:rPr>
                          <w:color w:val="FFFFFF" w:themeColor="background1"/>
                        </w:rPr>
                      </w:pPr>
                      <w:fldSimple w:instr=" PAGE    \* MERGEFORMAT ">
                        <w:r w:rsidR="00C751D5" w:rsidRPr="00C751D5">
                          <w:rPr>
                            <w:b/>
                            <w:noProof/>
                            <w:color w:val="FFFFFF" w:themeColor="background1"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page" anchory="page"/>
              <w10:anchorlock/>
            </v:group>
          </w:pict>
        </w:r>
      </w:p>
    </w:sdtContent>
  </w:sdt>
  <w:p w:rsidR="00C751D5" w:rsidRDefault="00C751D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03365"/>
      <w:docPartObj>
        <w:docPartGallery w:val="Page Numbers (Bottom of Page)"/>
        <w:docPartUnique/>
      </w:docPartObj>
    </w:sdtPr>
    <w:sdtContent>
      <w:p w:rsidR="00C751D5" w:rsidRDefault="00642EE9">
        <w:pPr>
          <w:pStyle w:val="Fuzeile"/>
          <w:ind w:right="-864"/>
          <w:jc w:val="right"/>
        </w:pPr>
        <w:r>
          <w:pict>
            <v:group id="_x0000_s10247" style="width:43.2pt;height:18.7pt;mso-position-horizontal-relative:char;mso-position-vertical-relative:line" coordorigin="614,660" coordsize="864,374">
              <v:roundrect id="_x0000_s10248" style="position:absolute;left:859;top:415;width:374;height:864;rotation:-90" arcsize="10923f" strokecolor="#a6a6a6 [2414]"/>
              <v:roundrect id="_x0000_s10249" style="position:absolute;left:898;top:451;width:296;height:792;rotation:-90" arcsize="10923f" fillcolor="#a6a6a6 [2414]" strokecolor="#a6a6a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0" type="#_x0000_t202" style="position:absolute;left:732;top:716;width:659;height:288" filled="f" stroked="f">
                <v:textbox style="mso-next-textbox:#_x0000_s10250" inset="0,0,0,0">
                  <w:txbxContent>
                    <w:p w:rsidR="00C751D5" w:rsidRDefault="00642EE9">
                      <w:pPr>
                        <w:rPr>
                          <w:color w:val="FFFFFF" w:themeColor="background1"/>
                        </w:rPr>
                      </w:pPr>
                      <w:fldSimple w:instr=" PAGE    \* MERGEFORMAT ">
                        <w:r w:rsidR="00491081" w:rsidRPr="00491081">
                          <w:rPr>
                            <w:b/>
                            <w:noProof/>
                            <w:color w:val="FFFFFF" w:themeColor="background1"/>
                          </w:rPr>
                          <w:t>5</w:t>
                        </w:r>
                      </w:fldSimple>
                    </w:p>
                  </w:txbxContent>
                </v:textbox>
              </v:shape>
              <w10:wrap type="none" anchorx="page" anchory="page"/>
              <w10:anchorlock/>
            </v:group>
          </w:pict>
        </w:r>
      </w:p>
    </w:sdtContent>
  </w:sdt>
  <w:p w:rsidR="00C751D5" w:rsidRDefault="00C751D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0E" w:rsidRDefault="0044300E">
      <w:pPr>
        <w:spacing w:after="0" w:line="240" w:lineRule="auto"/>
      </w:pPr>
      <w:r>
        <w:separator/>
      </w:r>
    </w:p>
  </w:footnote>
  <w:footnote w:type="continuationSeparator" w:id="0">
    <w:p w:rsidR="0044300E" w:rsidRDefault="0044300E">
      <w:pPr>
        <w:spacing w:after="0" w:line="240" w:lineRule="auto"/>
      </w:pPr>
      <w:r>
        <w:continuationSeparator/>
      </w:r>
    </w:p>
  </w:footnote>
  <w:footnote w:id="1">
    <w:p w:rsidR="000B2982" w:rsidRDefault="000B2982">
      <w:pPr>
        <w:pStyle w:val="Funotentext"/>
      </w:pPr>
      <w:r>
        <w:rPr>
          <w:rStyle w:val="Funotenzeichen"/>
        </w:rPr>
        <w:footnoteRef/>
      </w:r>
      <w:r>
        <w:t xml:space="preserve"> Differenz zur Besoldungsgruppe A9</w:t>
      </w:r>
    </w:p>
  </w:footnote>
  <w:footnote w:id="2">
    <w:p w:rsidR="000B2982" w:rsidRDefault="000B2982" w:rsidP="000B2982">
      <w:pPr>
        <w:pStyle w:val="Funotentext"/>
      </w:pPr>
      <w:r>
        <w:rPr>
          <w:rStyle w:val="Funotenzeichen"/>
        </w:rPr>
        <w:footnoteRef/>
      </w:r>
      <w:r>
        <w:t xml:space="preserve"> Differenz zur Besoldungsgruppe A9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CF1"/>
    <w:multiLevelType w:val="multilevel"/>
    <w:tmpl w:val="7AC6A14E"/>
    <w:styleLink w:val="Rhea-NummerierteList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3D9C46A3"/>
    <w:multiLevelType w:val="multilevel"/>
    <w:tmpl w:val="33B056D0"/>
    <w:styleLink w:val="Rhea-Aufzhlung"/>
    <w:lvl w:ilvl="0">
      <w:start w:val="1"/>
      <w:numFmt w:val="bullet"/>
      <w:pStyle w:val="Aufzhlungszeichen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Aufzhlungszeichen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Aufzhlungszeichen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A5505"/>
    <w:rsid w:val="00073A87"/>
    <w:rsid w:val="000A421E"/>
    <w:rsid w:val="000A5505"/>
    <w:rsid w:val="000B2982"/>
    <w:rsid w:val="000E7D8D"/>
    <w:rsid w:val="000F13A9"/>
    <w:rsid w:val="0010713B"/>
    <w:rsid w:val="001608DD"/>
    <w:rsid w:val="00172193"/>
    <w:rsid w:val="001806CD"/>
    <w:rsid w:val="001A08BA"/>
    <w:rsid w:val="001D79D9"/>
    <w:rsid w:val="001E2848"/>
    <w:rsid w:val="001E40EB"/>
    <w:rsid w:val="001F02DA"/>
    <w:rsid w:val="00217C3F"/>
    <w:rsid w:val="0022181F"/>
    <w:rsid w:val="002225DF"/>
    <w:rsid w:val="002415BA"/>
    <w:rsid w:val="00250D95"/>
    <w:rsid w:val="00252B6A"/>
    <w:rsid w:val="0029656F"/>
    <w:rsid w:val="00306E51"/>
    <w:rsid w:val="00337C11"/>
    <w:rsid w:val="003401B1"/>
    <w:rsid w:val="003633CA"/>
    <w:rsid w:val="003A1E66"/>
    <w:rsid w:val="003E3AB6"/>
    <w:rsid w:val="003F51F2"/>
    <w:rsid w:val="004130DD"/>
    <w:rsid w:val="00414ECF"/>
    <w:rsid w:val="00430B25"/>
    <w:rsid w:val="00437A1D"/>
    <w:rsid w:val="0044300E"/>
    <w:rsid w:val="0044435D"/>
    <w:rsid w:val="00491081"/>
    <w:rsid w:val="004C1C3F"/>
    <w:rsid w:val="004D1ABD"/>
    <w:rsid w:val="004F5F74"/>
    <w:rsid w:val="005031CE"/>
    <w:rsid w:val="00530FC9"/>
    <w:rsid w:val="005545E7"/>
    <w:rsid w:val="00557FBE"/>
    <w:rsid w:val="00561A1B"/>
    <w:rsid w:val="005675CC"/>
    <w:rsid w:val="005C053E"/>
    <w:rsid w:val="005F1FE5"/>
    <w:rsid w:val="006126C1"/>
    <w:rsid w:val="006258EF"/>
    <w:rsid w:val="00635214"/>
    <w:rsid w:val="00642EE9"/>
    <w:rsid w:val="00687BE8"/>
    <w:rsid w:val="006D167A"/>
    <w:rsid w:val="006F7CA6"/>
    <w:rsid w:val="00707D7D"/>
    <w:rsid w:val="007148E9"/>
    <w:rsid w:val="00745DCB"/>
    <w:rsid w:val="00755D15"/>
    <w:rsid w:val="0077730A"/>
    <w:rsid w:val="007808D2"/>
    <w:rsid w:val="00794B4F"/>
    <w:rsid w:val="007D6123"/>
    <w:rsid w:val="007E221C"/>
    <w:rsid w:val="008021FD"/>
    <w:rsid w:val="00850762"/>
    <w:rsid w:val="008A141C"/>
    <w:rsid w:val="008A146D"/>
    <w:rsid w:val="008C0329"/>
    <w:rsid w:val="008D04A1"/>
    <w:rsid w:val="008D4450"/>
    <w:rsid w:val="009044E2"/>
    <w:rsid w:val="009076CF"/>
    <w:rsid w:val="0094032C"/>
    <w:rsid w:val="0094631F"/>
    <w:rsid w:val="009A56CB"/>
    <w:rsid w:val="009D1681"/>
    <w:rsid w:val="009D3D8A"/>
    <w:rsid w:val="009D4EB8"/>
    <w:rsid w:val="00A24A51"/>
    <w:rsid w:val="00A37543"/>
    <w:rsid w:val="00A6469B"/>
    <w:rsid w:val="00A86A14"/>
    <w:rsid w:val="00AC27E1"/>
    <w:rsid w:val="00B02E89"/>
    <w:rsid w:val="00B56908"/>
    <w:rsid w:val="00B81AE7"/>
    <w:rsid w:val="00BB2825"/>
    <w:rsid w:val="00BD518D"/>
    <w:rsid w:val="00C13E40"/>
    <w:rsid w:val="00C65AA0"/>
    <w:rsid w:val="00C751D5"/>
    <w:rsid w:val="00C8554B"/>
    <w:rsid w:val="00CD2528"/>
    <w:rsid w:val="00D175E0"/>
    <w:rsid w:val="00D248A4"/>
    <w:rsid w:val="00D25317"/>
    <w:rsid w:val="00D269C3"/>
    <w:rsid w:val="00D32B0A"/>
    <w:rsid w:val="00D664A1"/>
    <w:rsid w:val="00DC6117"/>
    <w:rsid w:val="00E14C31"/>
    <w:rsid w:val="00E631E6"/>
    <w:rsid w:val="00EB13CF"/>
    <w:rsid w:val="00EB5C91"/>
    <w:rsid w:val="00EC5794"/>
    <w:rsid w:val="00F00349"/>
    <w:rsid w:val="00F073FD"/>
    <w:rsid w:val="00F3417B"/>
    <w:rsid w:val="00F34593"/>
    <w:rsid w:val="00F459EF"/>
    <w:rsid w:val="00F50A25"/>
    <w:rsid w:val="00F517B7"/>
    <w:rsid w:val="00F76F9C"/>
    <w:rsid w:val="00F91055"/>
    <w:rsid w:val="00FB38E3"/>
    <w:rsid w:val="00FC20BD"/>
    <w:rsid w:val="00FD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6C1"/>
    <w:pPr>
      <w:spacing w:line="300" w:lineRule="auto"/>
    </w:pPr>
    <w:rPr>
      <w:rFonts w:eastAsiaTheme="minorEastAsia"/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rsid w:val="006126C1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6126C1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6126C1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126C1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6126C1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126C1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6126C1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6126C1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6126C1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Absenderadresse"/>
    <w:link w:val="GruformelZchn"/>
    <w:uiPriority w:val="5"/>
    <w:unhideWhenUsed/>
    <w:qFormat/>
    <w:rsid w:val="006126C1"/>
    <w:pPr>
      <w:spacing w:before="960" w:after="96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5"/>
    <w:rsid w:val="006126C1"/>
    <w:rPr>
      <w:rFonts w:eastAsiaTheme="minorEastAsia"/>
      <w:sz w:val="20"/>
      <w:szCs w:val="20"/>
      <w:lang w:val="de-DE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6126C1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AnredeZchn">
    <w:name w:val="Anrede Zchn"/>
    <w:basedOn w:val="Absatz-Standardschriftart"/>
    <w:link w:val="Anrede"/>
    <w:uiPriority w:val="4"/>
    <w:rsid w:val="006126C1"/>
    <w:rPr>
      <w:b/>
      <w:bCs/>
      <w:color w:val="438086" w:themeColor="accent2"/>
      <w:sz w:val="20"/>
    </w:rPr>
  </w:style>
  <w:style w:type="paragraph" w:customStyle="1" w:styleId="Absenderadresse">
    <w:name w:val="Absenderadresse"/>
    <w:basedOn w:val="Standard"/>
    <w:uiPriority w:val="2"/>
    <w:qFormat/>
    <w:rsid w:val="006126C1"/>
    <w:pPr>
      <w:spacing w:after="0"/>
      <w:ind w:left="6480"/>
    </w:pPr>
  </w:style>
  <w:style w:type="paragraph" w:customStyle="1" w:styleId="Betreff">
    <w:name w:val="Betreff"/>
    <w:basedOn w:val="Standard"/>
    <w:next w:val="Standard"/>
    <w:uiPriority w:val="7"/>
    <w:semiHidden/>
    <w:unhideWhenUsed/>
    <w:qFormat/>
    <w:rsid w:val="006126C1"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Empfngeradresse">
    <w:name w:val="Empfängeradresse"/>
    <w:basedOn w:val="Standard"/>
    <w:uiPriority w:val="3"/>
    <w:qFormat/>
    <w:rsid w:val="006126C1"/>
    <w:pPr>
      <w:spacing w:before="480" w:after="480"/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6126C1"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rsid w:val="006126C1"/>
    <w:pPr>
      <w:spacing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6126C1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6C1"/>
    <w:pPr>
      <w:spacing w:after="0" w:line="240" w:lineRule="auto"/>
    </w:pPr>
    <w:rPr>
      <w:rFonts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6C1"/>
    <w:rPr>
      <w:rFonts w:eastAsiaTheme="minorEastAsia" w:hAnsi="Tahoma"/>
      <w:sz w:val="16"/>
      <w:szCs w:val="16"/>
      <w:lang w:val="de-DE"/>
    </w:rPr>
  </w:style>
  <w:style w:type="paragraph" w:styleId="Blocktext">
    <w:name w:val="Block Text"/>
    <w:basedOn w:val="Standard"/>
    <w:uiPriority w:val="99"/>
    <w:semiHidden/>
    <w:unhideWhenUsed/>
    <w:rsid w:val="006126C1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Buchtitel">
    <w:name w:val="Book Title"/>
    <w:basedOn w:val="Absatz-Standardschriftart"/>
    <w:uiPriority w:val="33"/>
    <w:qFormat/>
    <w:rsid w:val="006126C1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de-DE"/>
    </w:rPr>
  </w:style>
  <w:style w:type="character" w:styleId="Hervorhebung">
    <w:name w:val="Emphasis"/>
    <w:uiPriority w:val="20"/>
    <w:qFormat/>
    <w:rsid w:val="006126C1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126C1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26C1"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126C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6C1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6126C1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26C1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26C1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26C1"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26C1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26C1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26C1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26C1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26C1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IntensiveHervorhebung">
    <w:name w:val="Intense Emphasis"/>
    <w:basedOn w:val="Absatz-Standardschriftart"/>
    <w:uiPriority w:val="21"/>
    <w:qFormat/>
    <w:rsid w:val="006126C1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IntensivesAnfhrungszeichen">
    <w:name w:val="Intense Quote"/>
    <w:basedOn w:val="Standard"/>
    <w:link w:val="IntensivesAnfhrungszeichenZchn"/>
    <w:uiPriority w:val="30"/>
    <w:qFormat/>
    <w:rsid w:val="006126C1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6126C1"/>
    <w:rPr>
      <w:i/>
      <w:iCs/>
      <w:color w:val="438086" w:themeColor="accent2"/>
      <w:sz w:val="20"/>
    </w:rPr>
  </w:style>
  <w:style w:type="character" w:styleId="IntensiverVerweis">
    <w:name w:val="Intense Reference"/>
    <w:basedOn w:val="Absatz-Standardschriftart"/>
    <w:uiPriority w:val="32"/>
    <w:qFormat/>
    <w:rsid w:val="006126C1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Listenabsatz">
    <w:name w:val="List Paragraph"/>
    <w:basedOn w:val="Standard"/>
    <w:uiPriority w:val="36"/>
    <w:unhideWhenUsed/>
    <w:rsid w:val="006126C1"/>
    <w:pPr>
      <w:ind w:left="720"/>
      <w:contextualSpacing/>
    </w:pPr>
  </w:style>
  <w:style w:type="paragraph" w:styleId="KeinLeerraum">
    <w:name w:val="No Spacing"/>
    <w:uiPriority w:val="1"/>
    <w:qFormat/>
    <w:rsid w:val="006126C1"/>
    <w:pPr>
      <w:spacing w:after="0" w:line="240" w:lineRule="auto"/>
    </w:pPr>
    <w:rPr>
      <w:rFonts w:eastAsiaTheme="minorEastAsia"/>
      <w:sz w:val="20"/>
      <w:szCs w:val="20"/>
      <w:lang w:val="de-DE"/>
    </w:rPr>
  </w:style>
  <w:style w:type="paragraph" w:styleId="Standardeinzug">
    <w:name w:val="Normal Indent"/>
    <w:basedOn w:val="Standard"/>
    <w:uiPriority w:val="99"/>
    <w:semiHidden/>
    <w:unhideWhenUsed/>
    <w:rsid w:val="006126C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126C1"/>
    <w:rPr>
      <w:b/>
      <w:bCs/>
    </w:rPr>
  </w:style>
  <w:style w:type="paragraph" w:styleId="Untertitel">
    <w:name w:val="Subtitle"/>
    <w:basedOn w:val="Standard"/>
    <w:link w:val="UntertitelZchn"/>
    <w:uiPriority w:val="11"/>
    <w:rsid w:val="006126C1"/>
    <w:rPr>
      <w:i/>
      <w:iCs/>
      <w:color w:val="424456" w:themeColor="text2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26C1"/>
    <w:rPr>
      <w:i/>
      <w:iCs/>
      <w:color w:val="424456" w:themeColor="text2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6126C1"/>
    <w:rPr>
      <w:rFonts w:asciiTheme="minorHAnsi" w:hAnsiTheme="minorHAnsi"/>
      <w:i/>
      <w:iCs/>
      <w:color w:val="006666"/>
    </w:rPr>
  </w:style>
  <w:style w:type="character" w:styleId="SchwacherVerweis">
    <w:name w:val="Subtle Reference"/>
    <w:basedOn w:val="Absatz-Standardschriftart"/>
    <w:uiPriority w:val="31"/>
    <w:qFormat/>
    <w:rsid w:val="006126C1"/>
    <w:rPr>
      <w:i/>
      <w:iCs/>
      <w:color w:val="4E4F89"/>
    </w:rPr>
  </w:style>
  <w:style w:type="table" w:styleId="Tabellengitternetz">
    <w:name w:val="Table Grid"/>
    <w:basedOn w:val="NormaleTabelle"/>
    <w:uiPriority w:val="1"/>
    <w:rsid w:val="006126C1"/>
    <w:pPr>
      <w:spacing w:after="0" w:line="240" w:lineRule="auto"/>
    </w:pPr>
    <w:rPr>
      <w:rFonts w:eastAsiaTheme="minorEastAsia"/>
      <w:lang w:val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uiPriority w:val="10"/>
    <w:rsid w:val="006126C1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26C1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Rhea-Aufzhlung">
    <w:name w:val="Rhea-Aufzählung"/>
    <w:uiPriority w:val="99"/>
    <w:rsid w:val="006126C1"/>
    <w:pPr>
      <w:numPr>
        <w:numId w:val="1"/>
      </w:numPr>
    </w:pPr>
  </w:style>
  <w:style w:type="numbering" w:customStyle="1" w:styleId="Rhea-NummerierteListe">
    <w:name w:val="Rhea - Nummerierte Liste"/>
    <w:uiPriority w:val="99"/>
    <w:rsid w:val="006126C1"/>
    <w:pPr>
      <w:numPr>
        <w:numId w:val="2"/>
      </w:numPr>
    </w:pPr>
  </w:style>
  <w:style w:type="paragraph" w:customStyle="1" w:styleId="Kategorie">
    <w:name w:val="Kategorie"/>
    <w:basedOn w:val="Standard"/>
    <w:link w:val="Kategoriezeichen"/>
    <w:uiPriority w:val="49"/>
    <w:rsid w:val="006126C1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mentare">
    <w:name w:val="Kommentare"/>
    <w:basedOn w:val="Standard"/>
    <w:link w:val="Kommentarzeichen1"/>
    <w:uiPriority w:val="49"/>
    <w:rsid w:val="006126C1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Kategoriezeichen">
    <w:name w:val="Kategoriezeichen"/>
    <w:basedOn w:val="Absatz-Standardschriftart"/>
    <w:link w:val="Kategorie"/>
    <w:uiPriority w:val="49"/>
    <w:rsid w:val="006126C1"/>
    <w:rPr>
      <w:caps/>
    </w:rPr>
  </w:style>
  <w:style w:type="character" w:customStyle="1" w:styleId="Kommentarzeichen1">
    <w:name w:val="Kommentarzeichen1"/>
    <w:basedOn w:val="Absatz-Standardschriftart"/>
    <w:link w:val="Kommentare"/>
    <w:uiPriority w:val="49"/>
    <w:rsid w:val="006126C1"/>
    <w:rPr>
      <w:b/>
      <w:bCs/>
    </w:rPr>
  </w:style>
  <w:style w:type="paragraph" w:customStyle="1" w:styleId="Aufzhlungszeichen1">
    <w:name w:val="Aufzählungszeichen 1"/>
    <w:basedOn w:val="Listenabsatz"/>
    <w:uiPriority w:val="37"/>
    <w:qFormat/>
    <w:rsid w:val="006126C1"/>
    <w:pPr>
      <w:numPr>
        <w:numId w:val="6"/>
      </w:numPr>
      <w:spacing w:after="0" w:line="276" w:lineRule="auto"/>
    </w:pPr>
  </w:style>
  <w:style w:type="paragraph" w:customStyle="1" w:styleId="Aufzhlungszeichen21">
    <w:name w:val="Aufzählungszeichen 21"/>
    <w:basedOn w:val="Listenabsatz"/>
    <w:uiPriority w:val="37"/>
    <w:qFormat/>
    <w:rsid w:val="006126C1"/>
    <w:pPr>
      <w:numPr>
        <w:ilvl w:val="1"/>
        <w:numId w:val="6"/>
      </w:numPr>
      <w:spacing w:after="0" w:line="276" w:lineRule="auto"/>
    </w:pPr>
  </w:style>
  <w:style w:type="paragraph" w:customStyle="1" w:styleId="Aufzhlungszeichen31">
    <w:name w:val="Aufzählungszeichen 31"/>
    <w:basedOn w:val="Listenabsatz"/>
    <w:uiPriority w:val="37"/>
    <w:qFormat/>
    <w:rsid w:val="006126C1"/>
    <w:pPr>
      <w:numPr>
        <w:ilvl w:val="2"/>
        <w:numId w:val="6"/>
      </w:numPr>
      <w:spacing w:after="0" w:line="276" w:lineRule="auto"/>
    </w:pPr>
  </w:style>
  <w:style w:type="paragraph" w:customStyle="1" w:styleId="Text">
    <w:name w:val="_Text"/>
    <w:basedOn w:val="Standard"/>
    <w:uiPriority w:val="99"/>
    <w:rsid w:val="00F517B7"/>
    <w:pPr>
      <w:spacing w:after="180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B298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2982"/>
    <w:rPr>
      <w:rFonts w:eastAsiaTheme="minorEastAsia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29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Templates\1031\Urb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B84F72FB6C48F285094D8B3ACC9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608CC-AFDC-44FC-B05A-ED0D61BBEB6C}"/>
      </w:docPartPr>
      <w:docPartBody>
        <w:p w:rsidR="00940BD6" w:rsidRDefault="003933AA">
          <w:pPr>
            <w:pStyle w:val="F4B84F72FB6C48F285094D8B3ACC9534"/>
          </w:pPr>
          <w:r>
            <w:t>[Geben Sie den Namen des Absenders ein]</w:t>
          </w:r>
        </w:p>
      </w:docPartBody>
    </w:docPart>
    <w:docPart>
      <w:docPartPr>
        <w:name w:val="A1E39976103942B88054EC8DC9799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F4AFC-5CD0-47B5-9954-7FD8C8C96985}"/>
      </w:docPartPr>
      <w:docPartBody>
        <w:p w:rsidR="00940BD6" w:rsidRDefault="003933AA">
          <w:pPr>
            <w:pStyle w:val="A1E39976103942B88054EC8DC97999A0"/>
          </w:pPr>
          <w: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3933AA"/>
    <w:rsid w:val="00245AFC"/>
    <w:rsid w:val="003933AA"/>
    <w:rsid w:val="007F1DAE"/>
    <w:rsid w:val="00940BD6"/>
    <w:rsid w:val="009B2C8C"/>
    <w:rsid w:val="009D122A"/>
    <w:rsid w:val="00BD32B6"/>
    <w:rsid w:val="00DB4B83"/>
    <w:rsid w:val="00E174ED"/>
    <w:rsid w:val="00F84393"/>
    <w:rsid w:val="00FC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B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4B84F72FB6C48F285094D8B3ACC9534">
    <w:name w:val="F4B84F72FB6C48F285094D8B3ACC9534"/>
    <w:rsid w:val="00940BD6"/>
  </w:style>
  <w:style w:type="paragraph" w:customStyle="1" w:styleId="23400FEF92AF43EE90ACFBB5CCB1A359">
    <w:name w:val="23400FEF92AF43EE90ACFBB5CCB1A359"/>
    <w:rsid w:val="00940BD6"/>
  </w:style>
  <w:style w:type="paragraph" w:customStyle="1" w:styleId="7BECE81955A84EB59702A1EDF986131B">
    <w:name w:val="7BECE81955A84EB59702A1EDF986131B"/>
    <w:rsid w:val="00940BD6"/>
  </w:style>
  <w:style w:type="character" w:styleId="Platzhaltertext">
    <w:name w:val="Placeholder Text"/>
    <w:basedOn w:val="Absatz-Standardschriftart"/>
    <w:uiPriority w:val="99"/>
    <w:unhideWhenUsed/>
    <w:rsid w:val="00940BD6"/>
    <w:rPr>
      <w:rFonts w:eastAsiaTheme="minorEastAsia" w:cstheme="minorBidi"/>
      <w:bCs w:val="0"/>
      <w:iCs w:val="0"/>
      <w:color w:val="808080"/>
      <w:szCs w:val="20"/>
      <w:lang w:val="de-DE"/>
    </w:rPr>
  </w:style>
  <w:style w:type="paragraph" w:customStyle="1" w:styleId="35047C60A4164229ABA1C2783CFABB3E">
    <w:name w:val="35047C60A4164229ABA1C2783CFABB3E"/>
    <w:rsid w:val="00940BD6"/>
  </w:style>
  <w:style w:type="paragraph" w:customStyle="1" w:styleId="5A3365C8E1524E95BFBFE1111B3BA43C">
    <w:name w:val="5A3365C8E1524E95BFBFE1111B3BA43C"/>
    <w:rsid w:val="00940BD6"/>
  </w:style>
  <w:style w:type="paragraph" w:customStyle="1" w:styleId="A1E39976103942B88054EC8DC97999A0">
    <w:name w:val="A1E39976103942B88054EC8DC97999A0"/>
    <w:rsid w:val="00940BD6"/>
  </w:style>
  <w:style w:type="paragraph" w:customStyle="1" w:styleId="80733C4CBA344486950814D63E3FE993">
    <w:name w:val="80733C4CBA344486950814D63E3FE993"/>
    <w:rsid w:val="00940BD6"/>
  </w:style>
  <w:style w:type="paragraph" w:customStyle="1" w:styleId="9B5E4E191FC74879945385E4CF8B19FA">
    <w:name w:val="9B5E4E191FC74879945385E4CF8B19FA"/>
    <w:rsid w:val="00940BD6"/>
  </w:style>
  <w:style w:type="paragraph" w:customStyle="1" w:styleId="674CE1E5B84C41008ED6AA6CBD1F5460">
    <w:name w:val="674CE1E5B84C41008ED6AA6CBD1F5460"/>
    <w:rsid w:val="00940BD6"/>
  </w:style>
  <w:style w:type="paragraph" w:customStyle="1" w:styleId="3B81351855FE4CB4915796F21CA413D9">
    <w:name w:val="3B81351855FE4CB4915796F21CA413D9"/>
    <w:rsid w:val="00940BD6"/>
  </w:style>
  <w:style w:type="paragraph" w:customStyle="1" w:styleId="EAC83E385CF840238D6A9FB4DB43C78A">
    <w:name w:val="EAC83E385CF840238D6A9FB4DB43C78A"/>
    <w:rsid w:val="00940BD6"/>
  </w:style>
  <w:style w:type="paragraph" w:customStyle="1" w:styleId="7B28667B45DE4C79A4E58673729CA052">
    <w:name w:val="7B28667B45DE4C79A4E58673729CA052"/>
    <w:rsid w:val="00940BD6"/>
  </w:style>
  <w:style w:type="paragraph" w:customStyle="1" w:styleId="6D587B8B60E24C2EB00CAF7263D66DD9">
    <w:name w:val="6D587B8B60E24C2EB00CAF7263D66DD9"/>
    <w:rsid w:val="00940B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Datum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UrbanLetter.Dotx</Template>
  <TotalTime>0</TotalTime>
  <Pages>5</Pages>
  <Words>937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Deitmerstr. 7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Karsten</cp:lastModifiedBy>
  <cp:revision>5</cp:revision>
  <cp:lastPrinted>2021-02-20T09:54:00Z</cp:lastPrinted>
  <dcterms:created xsi:type="dcterms:W3CDTF">2021-03-17T17:52:00Z</dcterms:created>
  <dcterms:modified xsi:type="dcterms:W3CDTF">2021-03-17T17:56:00Z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1031</vt:i4>
  </property>
  <property fmtid="{D5CDD505-2E9C-101B-9397-08002B2CF9AE}" pid="3" name="_Version">
    <vt:lpwstr>0809</vt:lpwstr>
  </property>
</Properties>
</file>